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openxmlformats.org/package/2006/relationships/digital-signature/origin" Target="_xmlsignatures/origin.sigs"/><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88" w:type="dxa"/>
        <w:tblLook w:val="04A0" w:firstRow="1" w:lastRow="0" w:firstColumn="1" w:lastColumn="0" w:noHBand="0" w:noVBand="1"/>
      </w:tblPr>
      <w:tblGrid>
        <w:gridCol w:w="5328"/>
        <w:gridCol w:w="3960"/>
      </w:tblGrid>
      <w:tr w:rsidR="00634F9D" w:rsidRPr="003306B7" w14:paraId="52219895" w14:textId="77777777" w:rsidTr="00270D56">
        <w:trPr>
          <w:trHeight w:val="701"/>
        </w:trPr>
        <w:tc>
          <w:tcPr>
            <w:tcW w:w="5328" w:type="dxa"/>
            <w:vAlign w:val="center"/>
          </w:tcPr>
          <w:p w14:paraId="0B2F4715" w14:textId="77777777" w:rsidR="000C5442" w:rsidRDefault="000C5442">
            <w:pPr>
              <w:spacing w:after="0"/>
              <w:rPr>
                <w:rFonts w:ascii="Times New Roman" w:eastAsia="Times New Roman" w:hAnsi="Times New Roman" w:cs="Times New Roman"/>
                <w:b/>
                <w:bCs/>
                <w:sz w:val="20"/>
                <w:szCs w:val="20"/>
              </w:rPr>
            </w:pPr>
            <w:r w:rsidRPr="000C5442">
              <w:rPr>
                <w:rFonts w:ascii="Times New Roman" w:eastAsia="Times New Roman" w:hAnsi="Times New Roman" w:cs="Times New Roman"/>
                <w:b/>
                <w:bCs/>
                <w:sz w:val="20"/>
                <w:szCs w:val="20"/>
              </w:rPr>
              <w:t xml:space="preserve">Công ty TNHH Quản lý Quỹ Đầu tư Chứng khoán Vietcombank </w:t>
            </w:r>
          </w:p>
          <w:p w14:paraId="2B7655B3" w14:textId="73B4C46A" w:rsidR="00BB2442" w:rsidRPr="00521082" w:rsidRDefault="007E032F">
            <w:pPr>
              <w:spacing w:after="0"/>
              <w:rPr>
                <w:rFonts w:ascii="Times New Roman" w:eastAsia="Times New Roman" w:hAnsi="Times New Roman" w:cs="Times New Roman"/>
                <w:b/>
                <w:bCs/>
                <w:sz w:val="20"/>
                <w:szCs w:val="20"/>
                <w:lang w:eastAsia="en-GB"/>
              </w:rPr>
            </w:pPr>
            <w:r w:rsidRPr="00521082">
              <w:rPr>
                <w:rFonts w:ascii="Times New Roman" w:eastAsia="Times New Roman" w:hAnsi="Times New Roman" w:cs="Times New Roman"/>
                <w:b/>
                <w:bCs/>
                <w:sz w:val="20"/>
                <w:szCs w:val="20"/>
              </w:rPr>
              <w:t>Quỹ Đầu Tư Trái Phiếu VCBF</w:t>
            </w:r>
            <w:r w:rsidR="00B074F2" w:rsidRPr="00521082">
              <w:rPr>
                <w:rFonts w:ascii="Times New Roman" w:eastAsia="Times New Roman" w:hAnsi="Times New Roman" w:cs="Times New Roman"/>
                <w:b/>
                <w:bCs/>
                <w:sz w:val="20"/>
                <w:szCs w:val="20"/>
              </w:rPr>
              <w:t xml:space="preserve"> (VCB</w:t>
            </w:r>
            <w:r w:rsidR="00815228">
              <w:rPr>
                <w:rFonts w:ascii="Times New Roman" w:eastAsia="Times New Roman" w:hAnsi="Times New Roman" w:cs="Times New Roman"/>
                <w:b/>
                <w:bCs/>
                <w:sz w:val="20"/>
                <w:szCs w:val="20"/>
              </w:rPr>
              <w:t>F</w:t>
            </w:r>
            <w:r w:rsidR="00B131EC" w:rsidRPr="00521082">
              <w:rPr>
                <w:rFonts w:ascii="Times New Roman" w:eastAsia="Times New Roman" w:hAnsi="Times New Roman" w:cs="Times New Roman"/>
                <w:bCs/>
                <w:sz w:val="20"/>
                <w:szCs w:val="20"/>
              </w:rPr>
              <w:t>-</w:t>
            </w:r>
            <w:r w:rsidR="00B074F2" w:rsidRPr="00521082">
              <w:rPr>
                <w:rFonts w:ascii="Times New Roman" w:eastAsia="Times New Roman" w:hAnsi="Times New Roman" w:cs="Times New Roman"/>
                <w:b/>
                <w:bCs/>
                <w:sz w:val="20"/>
                <w:szCs w:val="20"/>
              </w:rPr>
              <w:t>FIF)</w:t>
            </w:r>
          </w:p>
        </w:tc>
        <w:tc>
          <w:tcPr>
            <w:tcW w:w="3960" w:type="dxa"/>
          </w:tcPr>
          <w:p w14:paraId="75C28DA3" w14:textId="77777777" w:rsidR="00634F9D" w:rsidRPr="00521082" w:rsidRDefault="006735BD" w:rsidP="0083713B">
            <w:pPr>
              <w:spacing w:after="0"/>
              <w:jc w:val="right"/>
              <w:rPr>
                <w:rFonts w:ascii="Times New Roman" w:eastAsia="Times New Roman" w:hAnsi="Times New Roman" w:cs="Times New Roman"/>
                <w:b/>
                <w:bCs/>
                <w:i/>
                <w:sz w:val="20"/>
                <w:szCs w:val="20"/>
                <w:lang w:eastAsia="en-GB"/>
              </w:rPr>
            </w:pPr>
            <w:r w:rsidRPr="00521082">
              <w:rPr>
                <w:rFonts w:ascii="Times New Roman" w:eastAsia="Times New Roman" w:hAnsi="Times New Roman" w:cs="Times New Roman"/>
                <w:b/>
                <w:bCs/>
                <w:i/>
                <w:sz w:val="20"/>
                <w:szCs w:val="20"/>
                <w:lang w:eastAsia="en-GB"/>
              </w:rPr>
              <w:t>Mẫu số B06g-QM</w:t>
            </w:r>
          </w:p>
          <w:p w14:paraId="43C0AFB5" w14:textId="77777777" w:rsidR="00BB2442" w:rsidRPr="00521082" w:rsidRDefault="00BB2442" w:rsidP="0083713B">
            <w:pPr>
              <w:spacing w:after="0"/>
              <w:jc w:val="right"/>
              <w:rPr>
                <w:rFonts w:ascii="Times New Roman" w:eastAsia="Times New Roman" w:hAnsi="Times New Roman" w:cs="Times New Roman"/>
                <w:b/>
                <w:bCs/>
                <w:i/>
                <w:sz w:val="20"/>
                <w:szCs w:val="20"/>
                <w:lang w:eastAsia="en-GB"/>
              </w:rPr>
            </w:pPr>
            <w:r w:rsidRPr="00521082">
              <w:rPr>
                <w:rFonts w:ascii="Times New Roman" w:eastAsia="Times New Roman" w:hAnsi="Times New Roman" w:cs="Times New Roman"/>
                <w:bCs/>
                <w:i/>
                <w:sz w:val="20"/>
                <w:szCs w:val="20"/>
                <w:lang w:eastAsia="en-GB"/>
              </w:rPr>
              <w:t>(Ban hành theo TT số 198/2012/TT-BTC ngày 15/11/2012 của Bộ Tài Chính)</w:t>
            </w:r>
          </w:p>
        </w:tc>
      </w:tr>
    </w:tbl>
    <w:p w14:paraId="6DE76032" w14:textId="77777777" w:rsidR="00634F9D" w:rsidRPr="003306B7" w:rsidRDefault="00634F9D" w:rsidP="0021456D">
      <w:pPr>
        <w:spacing w:after="0"/>
        <w:jc w:val="center"/>
        <w:rPr>
          <w:rFonts w:ascii="Times New Roman" w:eastAsia="Times New Roman" w:hAnsi="Times New Roman" w:cs="Times New Roman"/>
          <w:b/>
          <w:bCs/>
          <w:color w:val="000000"/>
        </w:rPr>
      </w:pPr>
    </w:p>
    <w:p w14:paraId="606256B9" w14:textId="77777777" w:rsidR="00634F9D" w:rsidRDefault="00634F9D" w:rsidP="0021456D">
      <w:pPr>
        <w:spacing w:after="0"/>
        <w:jc w:val="center"/>
        <w:rPr>
          <w:rFonts w:ascii="Times New Roman" w:eastAsia="Times New Roman" w:hAnsi="Times New Roman" w:cs="Times New Roman"/>
          <w:b/>
          <w:bCs/>
          <w:color w:val="000000"/>
        </w:rPr>
      </w:pPr>
    </w:p>
    <w:p w14:paraId="37A5DB16" w14:textId="77777777" w:rsidR="00B7391D" w:rsidRPr="003306B7" w:rsidRDefault="00B7391D" w:rsidP="0021456D">
      <w:pPr>
        <w:spacing w:after="0"/>
        <w:jc w:val="center"/>
        <w:rPr>
          <w:rFonts w:ascii="Times New Roman" w:eastAsia="Times New Roman" w:hAnsi="Times New Roman" w:cs="Times New Roman"/>
          <w:b/>
          <w:bCs/>
          <w:color w:val="000000"/>
        </w:rPr>
      </w:pPr>
    </w:p>
    <w:p w14:paraId="70D2B9B3" w14:textId="7AD3868D" w:rsidR="0021456D" w:rsidRPr="00521082" w:rsidRDefault="00224360" w:rsidP="0021456D">
      <w:pPr>
        <w:spacing w:after="0"/>
        <w:jc w:val="center"/>
        <w:rPr>
          <w:rFonts w:ascii="Times New Roman" w:eastAsia="Times New Roman" w:hAnsi="Times New Roman" w:cs="Times New Roman"/>
          <w:b/>
          <w:bCs/>
          <w:sz w:val="24"/>
          <w:szCs w:val="24"/>
        </w:rPr>
      </w:pPr>
      <w:r w:rsidRPr="00224360">
        <w:rPr>
          <w:rFonts w:ascii="Times New Roman" w:eastAsia="Times New Roman" w:hAnsi="Times New Roman" w:cs="Times New Roman"/>
          <w:b/>
          <w:bCs/>
          <w:sz w:val="24"/>
          <w:szCs w:val="24"/>
        </w:rPr>
        <w:t>BÁO CÁO THUYẾT MINH TÀI CHÍNH</w:t>
      </w:r>
    </w:p>
    <w:p w14:paraId="40BB7FA1" w14:textId="698A394E" w:rsidR="001F1C74" w:rsidRPr="00521082" w:rsidRDefault="0012677B" w:rsidP="001F1C74">
      <w:pPr>
        <w:spacing w:after="0"/>
        <w:jc w:val="center"/>
        <w:rPr>
          <w:rFonts w:ascii="Times New Roman" w:eastAsia="Times New Roman" w:hAnsi="Times New Roman" w:cs="Times New Roman"/>
          <w:b/>
          <w:bCs/>
          <w:sz w:val="20"/>
          <w:szCs w:val="20"/>
        </w:rPr>
      </w:pPr>
      <w:r w:rsidRPr="00521082">
        <w:rPr>
          <w:rFonts w:ascii="Times New Roman" w:eastAsia="Times New Roman" w:hAnsi="Times New Roman" w:cs="Times New Roman"/>
          <w:b/>
          <w:bCs/>
          <w:sz w:val="20"/>
          <w:szCs w:val="20"/>
        </w:rPr>
        <w:t xml:space="preserve">Quý </w:t>
      </w:r>
      <w:r w:rsidR="00F33C76">
        <w:rPr>
          <w:rFonts w:ascii="Times New Roman" w:eastAsia="Times New Roman" w:hAnsi="Times New Roman" w:cs="Times New Roman"/>
          <w:b/>
          <w:bCs/>
          <w:sz w:val="20"/>
          <w:szCs w:val="20"/>
        </w:rPr>
        <w:t>III</w:t>
      </w:r>
      <w:r w:rsidR="00A8301F" w:rsidRPr="00521082">
        <w:rPr>
          <w:rFonts w:ascii="Times New Roman" w:eastAsia="Times New Roman" w:hAnsi="Times New Roman" w:cs="Times New Roman"/>
          <w:b/>
          <w:bCs/>
          <w:sz w:val="20"/>
          <w:szCs w:val="20"/>
        </w:rPr>
        <w:t xml:space="preserve"> năm </w:t>
      </w:r>
      <w:r w:rsidR="00E62F23">
        <w:rPr>
          <w:rFonts w:ascii="Times New Roman" w:eastAsia="Times New Roman" w:hAnsi="Times New Roman" w:cs="Times New Roman"/>
          <w:b/>
          <w:bCs/>
          <w:sz w:val="20"/>
          <w:szCs w:val="20"/>
        </w:rPr>
        <w:t>202</w:t>
      </w:r>
      <w:r w:rsidR="001E4410">
        <w:rPr>
          <w:rFonts w:ascii="Times New Roman" w:eastAsia="Times New Roman" w:hAnsi="Times New Roman" w:cs="Times New Roman"/>
          <w:b/>
          <w:bCs/>
          <w:sz w:val="20"/>
          <w:szCs w:val="20"/>
        </w:rPr>
        <w:t>4</w:t>
      </w:r>
    </w:p>
    <w:p w14:paraId="0E91AC15" w14:textId="77777777" w:rsidR="0021456D" w:rsidRPr="003306B7" w:rsidRDefault="0021456D" w:rsidP="0021456D">
      <w:pPr>
        <w:spacing w:after="0"/>
        <w:jc w:val="center"/>
        <w:rPr>
          <w:rFonts w:ascii="Times New Roman" w:eastAsia="Times New Roman" w:hAnsi="Times New Roman" w:cs="Times New Roman"/>
          <w:b/>
          <w:bCs/>
        </w:rPr>
      </w:pPr>
    </w:p>
    <w:p w14:paraId="058368D1" w14:textId="77777777" w:rsidR="0021456D" w:rsidRPr="00521082" w:rsidRDefault="002164E7" w:rsidP="004C52BF">
      <w:pPr>
        <w:spacing w:after="0" w:line="30" w:lineRule="atLeast"/>
        <w:jc w:val="both"/>
        <w:rPr>
          <w:rFonts w:ascii="Times New Roman" w:eastAsia="Times New Roman" w:hAnsi="Times New Roman" w:cs="Times New Roman"/>
          <w:b/>
          <w:bCs/>
          <w:sz w:val="20"/>
          <w:szCs w:val="20"/>
        </w:rPr>
      </w:pPr>
      <w:r w:rsidRPr="003306B7">
        <w:rPr>
          <w:rFonts w:ascii="Times New Roman" w:eastAsia="Times New Roman" w:hAnsi="Times New Roman" w:cs="Times New Roman"/>
          <w:b/>
          <w:bCs/>
        </w:rPr>
        <w:t>I</w:t>
      </w:r>
      <w:r w:rsidRPr="00521082">
        <w:rPr>
          <w:rFonts w:ascii="Times New Roman" w:eastAsia="Times New Roman" w:hAnsi="Times New Roman" w:cs="Times New Roman"/>
          <w:b/>
          <w:bCs/>
          <w:sz w:val="20"/>
          <w:szCs w:val="20"/>
        </w:rPr>
        <w:t>.</w:t>
      </w:r>
      <w:r w:rsidR="00BB2442" w:rsidRPr="00521082">
        <w:rPr>
          <w:rFonts w:ascii="Times New Roman" w:eastAsia="Times New Roman" w:hAnsi="Times New Roman" w:cs="Times New Roman"/>
          <w:b/>
          <w:bCs/>
          <w:sz w:val="20"/>
          <w:szCs w:val="20"/>
        </w:rPr>
        <w:t xml:space="preserve"> </w:t>
      </w:r>
      <w:r w:rsidRPr="00521082">
        <w:rPr>
          <w:rFonts w:ascii="Times New Roman" w:eastAsia="Times New Roman" w:hAnsi="Times New Roman" w:cs="Times New Roman"/>
          <w:b/>
          <w:bCs/>
          <w:sz w:val="20"/>
          <w:szCs w:val="20"/>
        </w:rPr>
        <w:t xml:space="preserve">Đặc điểm hoạt động của </w:t>
      </w:r>
      <w:r w:rsidR="00AB751B" w:rsidRPr="00521082">
        <w:rPr>
          <w:rFonts w:ascii="Times New Roman" w:eastAsia="Times New Roman" w:hAnsi="Times New Roman" w:cs="Times New Roman"/>
          <w:b/>
          <w:bCs/>
          <w:sz w:val="20"/>
          <w:szCs w:val="20"/>
        </w:rPr>
        <w:t>Quỹ</w:t>
      </w:r>
      <w:r w:rsidRPr="00521082">
        <w:rPr>
          <w:rFonts w:ascii="Times New Roman" w:eastAsia="Times New Roman" w:hAnsi="Times New Roman" w:cs="Times New Roman"/>
          <w:b/>
          <w:bCs/>
          <w:sz w:val="20"/>
          <w:szCs w:val="20"/>
        </w:rPr>
        <w:t xml:space="preserve"> Đầu tư</w:t>
      </w:r>
    </w:p>
    <w:p w14:paraId="1D58BC78" w14:textId="77777777" w:rsidR="0021456D" w:rsidRPr="00521082" w:rsidRDefault="0021456D" w:rsidP="004C52BF">
      <w:pPr>
        <w:spacing w:after="0" w:line="30" w:lineRule="atLeast"/>
        <w:jc w:val="both"/>
        <w:rPr>
          <w:rFonts w:ascii="Times New Roman" w:eastAsia="Times New Roman" w:hAnsi="Times New Roman" w:cs="Times New Roman"/>
          <w:b/>
          <w:bCs/>
          <w:sz w:val="20"/>
          <w:szCs w:val="20"/>
        </w:rPr>
      </w:pPr>
    </w:p>
    <w:p w14:paraId="70431751" w14:textId="77777777" w:rsidR="00C26B43" w:rsidRDefault="002164E7" w:rsidP="00961991">
      <w:pPr>
        <w:pStyle w:val="ListParagraph"/>
        <w:numPr>
          <w:ilvl w:val="1"/>
          <w:numId w:val="1"/>
        </w:numPr>
        <w:spacing w:after="0"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b/>
          <w:bCs/>
          <w:sz w:val="20"/>
          <w:szCs w:val="20"/>
        </w:rPr>
        <w:t xml:space="preserve">Giấy chứng nhận chào bán và Giấy chứng nhận thành lập </w:t>
      </w:r>
      <w:r w:rsidR="00AB751B" w:rsidRPr="00521082">
        <w:rPr>
          <w:rFonts w:ascii="Times New Roman" w:eastAsia="Times New Roman" w:hAnsi="Times New Roman" w:cs="Times New Roman"/>
          <w:b/>
          <w:bCs/>
          <w:sz w:val="20"/>
          <w:szCs w:val="20"/>
        </w:rPr>
        <w:t>Quỹ</w:t>
      </w:r>
      <w:r w:rsidRPr="00521082">
        <w:rPr>
          <w:rFonts w:ascii="Times New Roman" w:eastAsia="Times New Roman" w:hAnsi="Times New Roman" w:cs="Times New Roman"/>
          <w:b/>
          <w:bCs/>
          <w:sz w:val="20"/>
          <w:szCs w:val="20"/>
        </w:rPr>
        <w:t xml:space="preserve"> mở</w:t>
      </w:r>
    </w:p>
    <w:p w14:paraId="359FA4C9" w14:textId="77777777" w:rsidR="00224360" w:rsidRDefault="00224360" w:rsidP="00224360">
      <w:pPr>
        <w:spacing w:after="0" w:line="30" w:lineRule="atLeast"/>
        <w:jc w:val="both"/>
        <w:rPr>
          <w:rFonts w:ascii="Times New Roman" w:eastAsia="Times New Roman" w:hAnsi="Times New Roman" w:cs="Times New Roman"/>
          <w:b/>
          <w:bCs/>
          <w:sz w:val="20"/>
          <w:szCs w:val="20"/>
        </w:rPr>
      </w:pPr>
    </w:p>
    <w:p w14:paraId="189FCA87" w14:textId="485CA6C5" w:rsidR="00224360" w:rsidRPr="00B32BC1" w:rsidRDefault="00224360" w:rsidP="00224360">
      <w:pPr>
        <w:spacing w:after="0"/>
        <w:jc w:val="both"/>
        <w:rPr>
          <w:rFonts w:ascii="Times New Roman" w:eastAsia="Times New Roman" w:hAnsi="Times New Roman" w:cs="Times New Roman"/>
          <w:sz w:val="20"/>
          <w:szCs w:val="20"/>
        </w:rPr>
      </w:pPr>
      <w:r w:rsidRPr="00224360">
        <w:rPr>
          <w:rFonts w:ascii="Times New Roman" w:eastAsia="Times New Roman" w:hAnsi="Times New Roman" w:cs="Times New Roman"/>
          <w:bCs/>
          <w:sz w:val="20"/>
          <w:szCs w:val="20"/>
        </w:rPr>
        <w:t xml:space="preserve">Quỹ đầu tư Trái phiếu VCBF (“Quỹ”) </w:t>
      </w:r>
      <w:r w:rsidRPr="00B32BC1">
        <w:rPr>
          <w:rFonts w:ascii="Times New Roman" w:eastAsia="Times New Roman" w:hAnsi="Times New Roman" w:cs="Times New Roman"/>
          <w:bCs/>
          <w:sz w:val="20"/>
          <w:szCs w:val="20"/>
        </w:rPr>
        <w:t xml:space="preserve">được thành lập tại Việt Nam dưới hình thức Quỹ mở theo Giấy chứng nhận đăng ký chào bán chứng chỉ quỹ đầu tư chứng khoán ra công chúng số </w:t>
      </w:r>
      <w:r w:rsidRPr="00224360">
        <w:rPr>
          <w:rFonts w:ascii="Times New Roman" w:eastAsia="Times New Roman" w:hAnsi="Times New Roman" w:cs="Times New Roman"/>
          <w:bCs/>
          <w:sz w:val="20"/>
          <w:szCs w:val="20"/>
        </w:rPr>
        <w:t>24/GCN-UBCK ngày 10 tháng 05 năm 2019</w:t>
      </w:r>
      <w:r>
        <w:rPr>
          <w:rFonts w:ascii="Times New Roman" w:eastAsia="Times New Roman" w:hAnsi="Times New Roman" w:cs="Times New Roman"/>
          <w:bCs/>
          <w:sz w:val="20"/>
          <w:szCs w:val="20"/>
          <w:lang w:val="vi-VN"/>
        </w:rPr>
        <w:t xml:space="preserve"> </w:t>
      </w:r>
      <w:r w:rsidRPr="00B32BC1">
        <w:rPr>
          <w:rFonts w:ascii="Times New Roman" w:eastAsia="Times New Roman" w:hAnsi="Times New Roman" w:cs="Times New Roman"/>
          <w:bCs/>
          <w:sz w:val="20"/>
          <w:szCs w:val="20"/>
        </w:rPr>
        <w:t xml:space="preserve">và Giấy chứng nhận đăng ký lập Quỹ đại chúng số </w:t>
      </w:r>
      <w:r w:rsidRPr="00224360">
        <w:rPr>
          <w:rFonts w:ascii="Times New Roman" w:eastAsia="Times New Roman" w:hAnsi="Times New Roman" w:cs="Times New Roman"/>
          <w:bCs/>
          <w:sz w:val="20"/>
          <w:szCs w:val="20"/>
        </w:rPr>
        <w:t>40/GCN-UBCK ngày 09 tháng 08 năm 2019</w:t>
      </w:r>
      <w:r>
        <w:rPr>
          <w:rFonts w:ascii="Times New Roman" w:eastAsia="Times New Roman" w:hAnsi="Times New Roman" w:cs="Times New Roman"/>
          <w:bCs/>
          <w:sz w:val="20"/>
          <w:szCs w:val="20"/>
          <w:lang w:val="vi-VN"/>
        </w:rPr>
        <w:t xml:space="preserve"> </w:t>
      </w:r>
      <w:r w:rsidRPr="00B32BC1">
        <w:rPr>
          <w:rFonts w:ascii="Times New Roman" w:eastAsia="Times New Roman" w:hAnsi="Times New Roman" w:cs="Times New Roman"/>
          <w:bCs/>
          <w:sz w:val="20"/>
          <w:szCs w:val="20"/>
        </w:rPr>
        <w:t>do Ủy ban Chứng khoán Nhà nước (“UBCKNN”) cấp. Quỹ không bị giới hạn về thời gian hoạt động.</w:t>
      </w:r>
    </w:p>
    <w:p w14:paraId="55E6346A" w14:textId="77777777" w:rsidR="009B7A8D" w:rsidRPr="00521082" w:rsidRDefault="009B7A8D" w:rsidP="004C52BF">
      <w:pPr>
        <w:spacing w:after="0" w:line="30" w:lineRule="atLeast"/>
        <w:jc w:val="both"/>
        <w:rPr>
          <w:rFonts w:ascii="Times New Roman" w:eastAsia="Times New Roman" w:hAnsi="Times New Roman" w:cs="Times New Roman"/>
          <w:sz w:val="20"/>
          <w:szCs w:val="20"/>
        </w:rPr>
      </w:pPr>
    </w:p>
    <w:p w14:paraId="7B75B240" w14:textId="77777777" w:rsidR="0021456D" w:rsidRPr="00521082" w:rsidRDefault="007648CF" w:rsidP="00961991">
      <w:pPr>
        <w:pStyle w:val="ListParagraph"/>
        <w:numPr>
          <w:ilvl w:val="1"/>
          <w:numId w:val="1"/>
        </w:numPr>
        <w:spacing w:after="0"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b/>
          <w:bCs/>
          <w:sz w:val="20"/>
          <w:szCs w:val="20"/>
        </w:rPr>
        <w:t xml:space="preserve"> </w:t>
      </w:r>
      <w:r w:rsidR="002164E7" w:rsidRPr="00521082">
        <w:rPr>
          <w:rFonts w:ascii="Times New Roman" w:eastAsia="Times New Roman" w:hAnsi="Times New Roman" w:cs="Times New Roman"/>
          <w:b/>
          <w:bCs/>
          <w:sz w:val="20"/>
          <w:szCs w:val="20"/>
        </w:rPr>
        <w:t xml:space="preserve">Địa chỉ liên hệ của </w:t>
      </w:r>
      <w:r w:rsidR="00AB751B" w:rsidRPr="00521082">
        <w:rPr>
          <w:rFonts w:ascii="Times New Roman" w:eastAsia="Times New Roman" w:hAnsi="Times New Roman" w:cs="Times New Roman"/>
          <w:b/>
          <w:bCs/>
          <w:sz w:val="20"/>
          <w:szCs w:val="20"/>
        </w:rPr>
        <w:t>Quỹ</w:t>
      </w:r>
    </w:p>
    <w:p w14:paraId="6D444918" w14:textId="77777777" w:rsidR="00BB2442" w:rsidRPr="00521082" w:rsidRDefault="00BB2442" w:rsidP="004C52BF">
      <w:pPr>
        <w:spacing w:after="0" w:line="30" w:lineRule="atLeast"/>
        <w:jc w:val="both"/>
        <w:rPr>
          <w:rFonts w:ascii="Times New Roman" w:eastAsia="Times New Roman" w:hAnsi="Times New Roman" w:cs="Times New Roman"/>
          <w:sz w:val="20"/>
          <w:szCs w:val="20"/>
        </w:rPr>
      </w:pPr>
    </w:p>
    <w:p w14:paraId="6FB503B2" w14:textId="45AB011F" w:rsidR="0021456D" w:rsidRPr="00521082" w:rsidRDefault="002164E7" w:rsidP="004C52BF">
      <w:pPr>
        <w:spacing w:after="0" w:line="30"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sz w:val="20"/>
          <w:szCs w:val="20"/>
        </w:rPr>
        <w:t xml:space="preserve">Địa chỉ: </w:t>
      </w:r>
      <w:r w:rsidR="000C5442" w:rsidRPr="000C5442">
        <w:rPr>
          <w:rFonts w:ascii="Times New Roman" w:eastAsia="Times New Roman" w:hAnsi="Times New Roman" w:cs="Times New Roman"/>
          <w:sz w:val="20"/>
          <w:szCs w:val="20"/>
        </w:rPr>
        <w:t>Công ty TNHH Quản lý Quỹ đầu tư Chứng khoán Vietcombank</w:t>
      </w:r>
      <w:r w:rsidRPr="00521082">
        <w:rPr>
          <w:rFonts w:ascii="Times New Roman" w:eastAsia="Times New Roman" w:hAnsi="Times New Roman" w:cs="Times New Roman"/>
          <w:sz w:val="20"/>
          <w:szCs w:val="20"/>
        </w:rPr>
        <w:t>, Tầng 15, Tòa nhà Vietcombank, 198 Trần Quang Khải, Hà Nội</w:t>
      </w:r>
    </w:p>
    <w:p w14:paraId="0E5BA5C0" w14:textId="77777777" w:rsidR="009B7A8D" w:rsidRPr="00521082" w:rsidRDefault="009B7A8D" w:rsidP="004C52BF">
      <w:pPr>
        <w:spacing w:after="0" w:line="30" w:lineRule="atLeast"/>
        <w:jc w:val="both"/>
        <w:rPr>
          <w:rFonts w:ascii="Times New Roman" w:eastAsia="Times New Roman" w:hAnsi="Times New Roman" w:cs="Times New Roman"/>
          <w:sz w:val="20"/>
          <w:szCs w:val="20"/>
        </w:rPr>
      </w:pPr>
    </w:p>
    <w:p w14:paraId="6CF26162" w14:textId="77777777" w:rsidR="004C52BF" w:rsidRPr="00521082" w:rsidRDefault="006735BD" w:rsidP="00961991">
      <w:pPr>
        <w:pStyle w:val="ListParagraph"/>
        <w:numPr>
          <w:ilvl w:val="1"/>
          <w:numId w:val="1"/>
        </w:numPr>
        <w:spacing w:after="0"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b/>
          <w:bCs/>
          <w:sz w:val="20"/>
          <w:szCs w:val="20"/>
        </w:rPr>
        <w:t xml:space="preserve">Những đặc điểm chính về hoạt động </w:t>
      </w:r>
      <w:r w:rsidR="00AB751B" w:rsidRPr="00521082">
        <w:rPr>
          <w:rFonts w:ascii="Times New Roman" w:eastAsia="Times New Roman" w:hAnsi="Times New Roman" w:cs="Times New Roman"/>
          <w:b/>
          <w:bCs/>
          <w:sz w:val="20"/>
          <w:szCs w:val="20"/>
        </w:rPr>
        <w:t>Quỹ</w:t>
      </w:r>
      <w:r w:rsidRPr="00521082">
        <w:rPr>
          <w:rFonts w:ascii="Times New Roman" w:eastAsia="Times New Roman" w:hAnsi="Times New Roman" w:cs="Times New Roman"/>
          <w:b/>
          <w:bCs/>
          <w:sz w:val="20"/>
          <w:szCs w:val="20"/>
        </w:rPr>
        <w:t xml:space="preserve"> mở</w:t>
      </w:r>
    </w:p>
    <w:p w14:paraId="298ED401" w14:textId="77777777" w:rsidR="004C52BF" w:rsidRPr="00521082" w:rsidRDefault="004C52BF" w:rsidP="004C52BF">
      <w:pPr>
        <w:pStyle w:val="ListParagraph"/>
        <w:spacing w:after="0" w:line="30" w:lineRule="atLeast"/>
        <w:ind w:left="360"/>
        <w:jc w:val="both"/>
        <w:rPr>
          <w:rFonts w:ascii="Times New Roman" w:eastAsia="Times New Roman" w:hAnsi="Times New Roman" w:cs="Times New Roman"/>
          <w:b/>
          <w:bCs/>
          <w:sz w:val="20"/>
          <w:szCs w:val="20"/>
        </w:rPr>
      </w:pPr>
    </w:p>
    <w:p w14:paraId="6767F750" w14:textId="77777777" w:rsidR="009471BD" w:rsidRPr="00521082" w:rsidRDefault="006735BD" w:rsidP="004C52BF">
      <w:pPr>
        <w:spacing w:after="0" w:line="30"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sz w:val="20"/>
          <w:szCs w:val="20"/>
        </w:rPr>
        <w:t xml:space="preserve">- </w:t>
      </w:r>
      <w:r w:rsidRPr="00521082">
        <w:rPr>
          <w:rFonts w:ascii="Times New Roman" w:eastAsia="Times New Roman" w:hAnsi="Times New Roman" w:cs="Times New Roman"/>
          <w:b/>
          <w:sz w:val="20"/>
          <w:szCs w:val="20"/>
        </w:rPr>
        <w:t xml:space="preserve">Quy mô vốn </w:t>
      </w:r>
      <w:r w:rsidR="00AB751B" w:rsidRPr="00521082">
        <w:rPr>
          <w:rFonts w:ascii="Times New Roman" w:eastAsia="Times New Roman" w:hAnsi="Times New Roman" w:cs="Times New Roman"/>
          <w:b/>
          <w:sz w:val="20"/>
          <w:szCs w:val="20"/>
        </w:rPr>
        <w:t>Quỹ</w:t>
      </w:r>
      <w:r w:rsidRPr="00521082">
        <w:rPr>
          <w:rFonts w:ascii="Times New Roman" w:eastAsia="Times New Roman" w:hAnsi="Times New Roman" w:cs="Times New Roman"/>
          <w:b/>
          <w:sz w:val="20"/>
          <w:szCs w:val="20"/>
        </w:rPr>
        <w:t xml:space="preserve"> mở</w:t>
      </w:r>
      <w:r w:rsidRPr="00521082">
        <w:rPr>
          <w:rFonts w:ascii="Times New Roman" w:eastAsia="Times New Roman" w:hAnsi="Times New Roman" w:cs="Times New Roman"/>
          <w:sz w:val="20"/>
          <w:szCs w:val="20"/>
        </w:rPr>
        <w:t xml:space="preserve">: Vốn điều lệ của </w:t>
      </w:r>
      <w:r w:rsidR="00AB751B" w:rsidRPr="00521082">
        <w:rPr>
          <w:rFonts w:ascii="Times New Roman" w:eastAsia="Times New Roman" w:hAnsi="Times New Roman" w:cs="Times New Roman"/>
          <w:sz w:val="20"/>
          <w:szCs w:val="20"/>
        </w:rPr>
        <w:t>Quỹ</w:t>
      </w:r>
      <w:r w:rsidRPr="00521082">
        <w:rPr>
          <w:rFonts w:ascii="Times New Roman" w:eastAsia="Times New Roman" w:hAnsi="Times New Roman" w:cs="Times New Roman"/>
          <w:sz w:val="20"/>
          <w:szCs w:val="20"/>
        </w:rPr>
        <w:t xml:space="preserve"> là </w:t>
      </w:r>
      <w:r w:rsidR="006B3D3B" w:rsidRPr="00521082">
        <w:rPr>
          <w:rFonts w:ascii="Times New Roman" w:eastAsia="Times New Roman" w:hAnsi="Times New Roman" w:cs="Times New Roman"/>
          <w:sz w:val="20"/>
          <w:szCs w:val="20"/>
          <w:lang w:val="vi-VN"/>
        </w:rPr>
        <w:t>56</w:t>
      </w:r>
      <w:r w:rsidRPr="00521082">
        <w:rPr>
          <w:rFonts w:ascii="Times New Roman" w:eastAsia="Times New Roman" w:hAnsi="Times New Roman" w:cs="Times New Roman"/>
          <w:sz w:val="20"/>
          <w:szCs w:val="20"/>
        </w:rPr>
        <w:t>.</w:t>
      </w:r>
      <w:r w:rsidR="006B3D3B" w:rsidRPr="00521082">
        <w:rPr>
          <w:rFonts w:ascii="Times New Roman" w:eastAsia="Times New Roman" w:hAnsi="Times New Roman" w:cs="Times New Roman"/>
          <w:sz w:val="20"/>
          <w:szCs w:val="20"/>
          <w:lang w:val="vi-VN"/>
        </w:rPr>
        <w:t>581</w:t>
      </w:r>
      <w:r w:rsidRPr="00521082">
        <w:rPr>
          <w:rFonts w:ascii="Times New Roman" w:eastAsia="Times New Roman" w:hAnsi="Times New Roman" w:cs="Times New Roman"/>
          <w:sz w:val="20"/>
          <w:szCs w:val="20"/>
        </w:rPr>
        <w:t>.</w:t>
      </w:r>
      <w:r w:rsidR="006B3D3B" w:rsidRPr="00521082">
        <w:rPr>
          <w:rFonts w:ascii="Times New Roman" w:eastAsia="Times New Roman" w:hAnsi="Times New Roman" w:cs="Times New Roman"/>
          <w:sz w:val="20"/>
          <w:szCs w:val="20"/>
          <w:lang w:val="vi-VN"/>
        </w:rPr>
        <w:t>812</w:t>
      </w:r>
      <w:r w:rsidRPr="00521082">
        <w:rPr>
          <w:rFonts w:ascii="Times New Roman" w:eastAsia="Times New Roman" w:hAnsi="Times New Roman" w:cs="Times New Roman"/>
          <w:sz w:val="20"/>
          <w:szCs w:val="20"/>
        </w:rPr>
        <w:t>.</w:t>
      </w:r>
      <w:r w:rsidR="006B3D3B" w:rsidRPr="00521082">
        <w:rPr>
          <w:rFonts w:ascii="Times New Roman" w:eastAsia="Times New Roman" w:hAnsi="Times New Roman" w:cs="Times New Roman"/>
          <w:sz w:val="20"/>
          <w:szCs w:val="20"/>
          <w:lang w:val="vi-VN"/>
        </w:rPr>
        <w:t>800</w:t>
      </w:r>
      <w:r w:rsidRPr="00521082">
        <w:rPr>
          <w:rFonts w:ascii="Times New Roman" w:eastAsia="Times New Roman" w:hAnsi="Times New Roman" w:cs="Times New Roman"/>
          <w:sz w:val="20"/>
          <w:szCs w:val="20"/>
        </w:rPr>
        <w:t xml:space="preserve"> (</w:t>
      </w:r>
      <w:r w:rsidR="00B41B3F" w:rsidRPr="00521082">
        <w:rPr>
          <w:rFonts w:ascii="Times New Roman" w:eastAsia="Times New Roman" w:hAnsi="Times New Roman" w:cs="Times New Roman"/>
          <w:sz w:val="20"/>
          <w:szCs w:val="20"/>
          <w:lang w:val="vi-VN"/>
        </w:rPr>
        <w:t xml:space="preserve">Năm </w:t>
      </w:r>
      <w:r w:rsidR="000B37DB" w:rsidRPr="00521082">
        <w:rPr>
          <w:rFonts w:ascii="Times New Roman" w:eastAsia="Times New Roman" w:hAnsi="Times New Roman" w:cs="Times New Roman"/>
          <w:sz w:val="20"/>
          <w:szCs w:val="20"/>
        </w:rPr>
        <w:t>mươi sáu tỷ năm trăm tám mươi mốt triệu tám trăm mười hai nghìn tám trăm</w:t>
      </w:r>
      <w:r w:rsidR="00B131EC" w:rsidRPr="00521082">
        <w:rPr>
          <w:rFonts w:ascii="Times New Roman" w:eastAsia="Times New Roman" w:hAnsi="Times New Roman" w:cs="Times New Roman"/>
          <w:sz w:val="20"/>
          <w:szCs w:val="20"/>
        </w:rPr>
        <w:t>)</w:t>
      </w:r>
      <w:r w:rsidRPr="00521082">
        <w:rPr>
          <w:rFonts w:ascii="Times New Roman" w:eastAsia="Times New Roman" w:hAnsi="Times New Roman" w:cs="Times New Roman"/>
          <w:sz w:val="20"/>
          <w:szCs w:val="20"/>
        </w:rPr>
        <w:t xml:space="preserve"> đồng</w:t>
      </w:r>
      <w:r w:rsidR="0097304C" w:rsidRPr="00521082">
        <w:rPr>
          <w:rFonts w:ascii="Times New Roman" w:eastAsia="Times New Roman" w:hAnsi="Times New Roman" w:cs="Times New Roman"/>
          <w:sz w:val="20"/>
          <w:szCs w:val="20"/>
        </w:rPr>
        <w:t xml:space="preserve"> theo mệnh giá.</w:t>
      </w:r>
    </w:p>
    <w:p w14:paraId="1A87A6CF" w14:textId="77777777" w:rsidR="00BB2442" w:rsidRPr="00521082" w:rsidRDefault="00BB2442" w:rsidP="004C52BF">
      <w:pPr>
        <w:spacing w:after="0" w:line="30" w:lineRule="atLeast"/>
        <w:jc w:val="both"/>
        <w:rPr>
          <w:rFonts w:ascii="Times New Roman" w:eastAsia="Times New Roman" w:hAnsi="Times New Roman" w:cs="Times New Roman"/>
          <w:b/>
          <w:bCs/>
          <w:sz w:val="20"/>
          <w:szCs w:val="20"/>
        </w:rPr>
      </w:pPr>
    </w:p>
    <w:p w14:paraId="61171882" w14:textId="77777777" w:rsidR="00BB2442" w:rsidRPr="00521082" w:rsidRDefault="006735BD" w:rsidP="004C52BF">
      <w:pPr>
        <w:spacing w:after="0" w:line="30" w:lineRule="atLeast"/>
        <w:jc w:val="both"/>
        <w:rPr>
          <w:rFonts w:ascii="Times New Roman" w:eastAsia="Times New Roman" w:hAnsi="Times New Roman" w:cs="Times New Roman"/>
          <w:bCs/>
          <w:sz w:val="20"/>
          <w:szCs w:val="20"/>
        </w:rPr>
      </w:pPr>
      <w:r w:rsidRPr="00521082">
        <w:rPr>
          <w:rFonts w:ascii="Times New Roman" w:eastAsia="Times New Roman" w:hAnsi="Times New Roman" w:cs="Times New Roman"/>
          <w:b/>
          <w:bCs/>
          <w:sz w:val="20"/>
          <w:szCs w:val="20"/>
        </w:rPr>
        <w:t xml:space="preserve">- Mục tiêu đầu tư của </w:t>
      </w:r>
      <w:r w:rsidR="00AB751B" w:rsidRPr="00521082">
        <w:rPr>
          <w:rFonts w:ascii="Times New Roman" w:eastAsia="Times New Roman" w:hAnsi="Times New Roman" w:cs="Times New Roman"/>
          <w:b/>
          <w:bCs/>
          <w:sz w:val="20"/>
          <w:szCs w:val="20"/>
        </w:rPr>
        <w:t>Quỹ</w:t>
      </w:r>
      <w:r w:rsidRPr="00521082">
        <w:rPr>
          <w:rFonts w:ascii="Times New Roman" w:eastAsia="Times New Roman" w:hAnsi="Times New Roman" w:cs="Times New Roman"/>
          <w:b/>
          <w:bCs/>
          <w:sz w:val="20"/>
          <w:szCs w:val="20"/>
        </w:rPr>
        <w:t>:</w:t>
      </w:r>
      <w:r w:rsidR="00667A9B" w:rsidRPr="00521082">
        <w:rPr>
          <w:rFonts w:ascii="Times New Roman" w:hAnsi="Times New Roman" w:cs="Times New Roman"/>
          <w:sz w:val="20"/>
          <w:szCs w:val="20"/>
          <w:lang w:val="vi-VN"/>
        </w:rPr>
        <w:t xml:space="preserve"> </w:t>
      </w:r>
      <w:r w:rsidR="00667A9B" w:rsidRPr="00521082">
        <w:rPr>
          <w:rFonts w:ascii="Times New Roman" w:eastAsia="Times New Roman" w:hAnsi="Times New Roman" w:cs="Times New Roman"/>
          <w:bCs/>
          <w:sz w:val="20"/>
          <w:szCs w:val="20"/>
        </w:rPr>
        <w:t xml:space="preserve">Mục tiêu đầu tư chủ yếu của Quỹ là bảo toàn vốn ban đầu và mang lại thu nhập thường xuyên bằng cách đầu tư vào các tài sản cho thu nhập cố định. </w:t>
      </w:r>
    </w:p>
    <w:p w14:paraId="4E140DBD" w14:textId="77777777" w:rsidR="00A10404" w:rsidRPr="00521082" w:rsidRDefault="00A10404" w:rsidP="004C52BF">
      <w:pPr>
        <w:spacing w:after="0" w:line="30" w:lineRule="atLeast"/>
        <w:jc w:val="both"/>
        <w:rPr>
          <w:rFonts w:ascii="Times New Roman" w:eastAsia="Times New Roman" w:hAnsi="Times New Roman" w:cs="Times New Roman"/>
          <w:bCs/>
          <w:sz w:val="20"/>
          <w:szCs w:val="20"/>
        </w:rPr>
      </w:pPr>
    </w:p>
    <w:p w14:paraId="725FF5AE" w14:textId="77777777" w:rsidR="009471BD" w:rsidRPr="00521082" w:rsidRDefault="001D07BC" w:rsidP="004C52BF">
      <w:pPr>
        <w:spacing w:after="0"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b/>
          <w:bCs/>
          <w:sz w:val="20"/>
          <w:szCs w:val="20"/>
        </w:rPr>
        <w:t xml:space="preserve">- </w:t>
      </w:r>
      <w:r w:rsidR="00F05763" w:rsidRPr="00521082">
        <w:rPr>
          <w:rFonts w:ascii="Times New Roman" w:eastAsia="Times New Roman" w:hAnsi="Times New Roman" w:cs="Times New Roman"/>
          <w:b/>
          <w:bCs/>
          <w:sz w:val="20"/>
          <w:szCs w:val="20"/>
        </w:rPr>
        <w:t>Chiến lược đầu tư</w:t>
      </w:r>
      <w:r w:rsidR="006735BD" w:rsidRPr="00521082">
        <w:rPr>
          <w:rFonts w:ascii="Times New Roman" w:eastAsia="Times New Roman" w:hAnsi="Times New Roman" w:cs="Times New Roman"/>
          <w:bCs/>
          <w:sz w:val="20"/>
          <w:szCs w:val="20"/>
        </w:rPr>
        <w:t xml:space="preserve">: </w:t>
      </w:r>
      <w:r w:rsidRPr="00521082">
        <w:rPr>
          <w:rFonts w:ascii="Times New Roman" w:eastAsia="Times New Roman" w:hAnsi="Times New Roman" w:cs="Times New Roman"/>
          <w:bCs/>
          <w:sz w:val="20"/>
          <w:szCs w:val="20"/>
        </w:rPr>
        <w:t>Quỹ tìm kiếm lợi nhuận theo một chiến lược đầu tư minh bạch và nghiêm ngặt. Quỹ duy trì danh mục đa dạng các loại tài sản cho thu nhập cố định ở các lĩnh vực, ngành nghề mà pháp luật không cấm.</w:t>
      </w:r>
    </w:p>
    <w:p w14:paraId="6661153C" w14:textId="77777777" w:rsidR="00BB2442" w:rsidRPr="00521082" w:rsidRDefault="00BB2442" w:rsidP="004C52BF">
      <w:pPr>
        <w:spacing w:after="0" w:line="30" w:lineRule="atLeast"/>
        <w:jc w:val="both"/>
        <w:rPr>
          <w:rFonts w:ascii="Times New Roman" w:eastAsia="Times New Roman" w:hAnsi="Times New Roman" w:cs="Times New Roman"/>
          <w:b/>
          <w:bCs/>
          <w:sz w:val="20"/>
          <w:szCs w:val="20"/>
        </w:rPr>
      </w:pPr>
    </w:p>
    <w:p w14:paraId="357896E8" w14:textId="443DB02A" w:rsidR="00BB2442" w:rsidRPr="00521082" w:rsidRDefault="006735BD" w:rsidP="004C52BF">
      <w:pPr>
        <w:spacing w:after="0" w:line="30" w:lineRule="atLeast"/>
        <w:jc w:val="both"/>
        <w:rPr>
          <w:rFonts w:ascii="Times New Roman" w:hAnsi="Times New Roman" w:cs="Times New Roman"/>
          <w:sz w:val="20"/>
          <w:szCs w:val="20"/>
        </w:rPr>
      </w:pPr>
      <w:r w:rsidRPr="00521082">
        <w:rPr>
          <w:rFonts w:ascii="Times New Roman" w:eastAsia="Times New Roman" w:hAnsi="Times New Roman" w:cs="Times New Roman"/>
          <w:b/>
          <w:bCs/>
          <w:sz w:val="20"/>
          <w:szCs w:val="20"/>
        </w:rPr>
        <w:t xml:space="preserve">- </w:t>
      </w:r>
      <w:r w:rsidR="006C680C" w:rsidRPr="006C680C">
        <w:rPr>
          <w:rFonts w:ascii="Times New Roman" w:eastAsia="Times New Roman" w:hAnsi="Times New Roman" w:cs="Times New Roman"/>
          <w:b/>
          <w:bCs/>
          <w:sz w:val="20"/>
          <w:szCs w:val="20"/>
        </w:rPr>
        <w:t>Kỳ tính giá trị tài sản ròng (NAV)</w:t>
      </w:r>
      <w:r w:rsidR="006761B1" w:rsidRPr="00521082">
        <w:rPr>
          <w:rFonts w:ascii="Times New Roman" w:eastAsia="Times New Roman" w:hAnsi="Times New Roman" w:cs="Times New Roman"/>
          <w:bCs/>
          <w:sz w:val="20"/>
          <w:szCs w:val="20"/>
        </w:rPr>
        <w:t xml:space="preserve">: là ngày xác định NAV của </w:t>
      </w:r>
      <w:r w:rsidR="00AB751B" w:rsidRPr="00521082">
        <w:rPr>
          <w:rFonts w:ascii="Times New Roman" w:eastAsia="Times New Roman" w:hAnsi="Times New Roman" w:cs="Times New Roman"/>
          <w:bCs/>
          <w:sz w:val="20"/>
          <w:szCs w:val="20"/>
        </w:rPr>
        <w:t>Quỹ</w:t>
      </w:r>
      <w:r w:rsidR="006761B1" w:rsidRPr="00521082">
        <w:rPr>
          <w:rFonts w:ascii="Times New Roman" w:eastAsia="Times New Roman" w:hAnsi="Times New Roman" w:cs="Times New Roman"/>
          <w:bCs/>
          <w:sz w:val="20"/>
          <w:szCs w:val="20"/>
        </w:rPr>
        <w:t xml:space="preserve"> bao gồm tất cả các Ngày giao dịch (hiện tại là</w:t>
      </w:r>
      <w:r w:rsidR="007B0AE9">
        <w:rPr>
          <w:rFonts w:ascii="Times New Roman" w:eastAsia="Times New Roman" w:hAnsi="Times New Roman" w:cs="Times New Roman"/>
          <w:bCs/>
          <w:sz w:val="20"/>
          <w:szCs w:val="20"/>
        </w:rPr>
        <w:t xml:space="preserve"> ngày thứ ba và</w:t>
      </w:r>
      <w:r w:rsidR="006761B1" w:rsidRPr="00521082">
        <w:rPr>
          <w:rFonts w:ascii="Times New Roman" w:eastAsia="Times New Roman" w:hAnsi="Times New Roman" w:cs="Times New Roman"/>
          <w:bCs/>
          <w:sz w:val="20"/>
          <w:szCs w:val="20"/>
        </w:rPr>
        <w:t xml:space="preserve"> thứ </w:t>
      </w:r>
      <w:r w:rsidR="007B0AE9">
        <w:rPr>
          <w:rFonts w:ascii="Times New Roman" w:eastAsia="Times New Roman" w:hAnsi="Times New Roman" w:cs="Times New Roman"/>
          <w:bCs/>
          <w:sz w:val="20"/>
          <w:szCs w:val="20"/>
        </w:rPr>
        <w:t>năm</w:t>
      </w:r>
      <w:r w:rsidR="006761B1" w:rsidRPr="00521082">
        <w:rPr>
          <w:rFonts w:ascii="Times New Roman" w:eastAsia="Times New Roman" w:hAnsi="Times New Roman" w:cs="Times New Roman"/>
          <w:bCs/>
          <w:sz w:val="20"/>
          <w:szCs w:val="20"/>
        </w:rPr>
        <w:t xml:space="preserve"> hàng tuần) và </w:t>
      </w:r>
      <w:r w:rsidRPr="00521082">
        <w:rPr>
          <w:rFonts w:ascii="Times New Roman" w:eastAsia="Times New Roman" w:hAnsi="Times New Roman" w:cs="Times New Roman"/>
          <w:bCs/>
          <w:sz w:val="20"/>
          <w:szCs w:val="20"/>
        </w:rPr>
        <w:t xml:space="preserve">những ngày mà NAV của </w:t>
      </w:r>
      <w:r w:rsidR="00AB751B" w:rsidRPr="00521082">
        <w:rPr>
          <w:rFonts w:ascii="Times New Roman" w:eastAsia="Times New Roman" w:hAnsi="Times New Roman" w:cs="Times New Roman"/>
          <w:bCs/>
          <w:sz w:val="20"/>
          <w:szCs w:val="20"/>
        </w:rPr>
        <w:t>Quỹ</w:t>
      </w:r>
      <w:r w:rsidRPr="00521082">
        <w:rPr>
          <w:rFonts w:ascii="Times New Roman" w:eastAsia="Times New Roman" w:hAnsi="Times New Roman" w:cs="Times New Roman"/>
          <w:bCs/>
          <w:sz w:val="20"/>
          <w:szCs w:val="20"/>
        </w:rPr>
        <w:t xml:space="preserve"> được xác định cho mục đích báo cáo (tuần, tháng, quý, năm) hoặc các mục đích khác. </w:t>
      </w:r>
    </w:p>
    <w:p w14:paraId="6E4222A3" w14:textId="77777777" w:rsidR="009F142B" w:rsidRPr="00521082" w:rsidRDefault="009F142B" w:rsidP="004C52BF">
      <w:pPr>
        <w:spacing w:after="0" w:line="30" w:lineRule="atLeast"/>
        <w:jc w:val="both"/>
        <w:rPr>
          <w:rFonts w:ascii="Times New Roman" w:hAnsi="Times New Roman" w:cs="Times New Roman"/>
          <w:sz w:val="20"/>
          <w:szCs w:val="20"/>
        </w:rPr>
      </w:pPr>
    </w:p>
    <w:p w14:paraId="5E8E12AE" w14:textId="77777777" w:rsidR="0018136B" w:rsidRDefault="006735BD" w:rsidP="004C52BF">
      <w:pPr>
        <w:spacing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b/>
          <w:bCs/>
          <w:sz w:val="20"/>
          <w:szCs w:val="20"/>
        </w:rPr>
        <w:t xml:space="preserve">- Tần suất giao dịch chứng chỉ </w:t>
      </w:r>
      <w:r w:rsidR="00AB751B" w:rsidRPr="00521082">
        <w:rPr>
          <w:rFonts w:ascii="Times New Roman" w:eastAsia="Times New Roman" w:hAnsi="Times New Roman" w:cs="Times New Roman"/>
          <w:b/>
          <w:bCs/>
          <w:sz w:val="20"/>
          <w:szCs w:val="20"/>
        </w:rPr>
        <w:t>Quỹ</w:t>
      </w:r>
      <w:r w:rsidRPr="00521082">
        <w:rPr>
          <w:rFonts w:ascii="Times New Roman" w:eastAsia="Times New Roman" w:hAnsi="Times New Roman" w:cs="Times New Roman"/>
          <w:b/>
          <w:bCs/>
          <w:sz w:val="20"/>
          <w:szCs w:val="20"/>
        </w:rPr>
        <w:t xml:space="preserve"> mở (ngày giao dịch): </w:t>
      </w:r>
    </w:p>
    <w:p w14:paraId="54437176" w14:textId="712FD87D" w:rsidR="006C680C" w:rsidRPr="006C680C" w:rsidRDefault="006C680C" w:rsidP="006C680C">
      <w:pPr>
        <w:rPr>
          <w:rFonts w:ascii="Times New Roman" w:eastAsia="Times New Roman" w:hAnsi="Times New Roman" w:cs="Times New Roman"/>
          <w:bCs/>
          <w:sz w:val="20"/>
          <w:szCs w:val="20"/>
        </w:rPr>
      </w:pPr>
      <w:r w:rsidRPr="006C680C">
        <w:rPr>
          <w:rFonts w:ascii="Times New Roman" w:eastAsia="Times New Roman" w:hAnsi="Times New Roman" w:cs="Times New Roman"/>
          <w:bCs/>
          <w:sz w:val="20"/>
          <w:szCs w:val="20"/>
        </w:rPr>
        <w:t>Nhà đầu tư có thể mua, bán, chuyển đổi Đơn Vị Quỹ vào ngày Thứ Ba, Thứ Năm hàng tuần nếu ngày đó là Ngày Làm Việc ("Ngày Giao Dịch"). Nếu Ngày Thứ Ba, Thứ Năm không phải là Ngày Làm Việc, thì Ngày Giao Dịch sẽ là Ngày Làm Việc vào Thứ Ba, Thứ Năm tiếp theo.</w:t>
      </w:r>
    </w:p>
    <w:p w14:paraId="63EF21CA" w14:textId="539133A6" w:rsidR="00A77193" w:rsidRPr="006C680C" w:rsidRDefault="006C680C" w:rsidP="006C680C">
      <w:pPr>
        <w:rPr>
          <w:rFonts w:ascii="Times New Roman" w:eastAsia="Times New Roman" w:hAnsi="Times New Roman" w:cs="Times New Roman"/>
          <w:bCs/>
          <w:sz w:val="20"/>
          <w:szCs w:val="20"/>
        </w:rPr>
      </w:pPr>
      <w:r w:rsidRPr="006C680C">
        <w:rPr>
          <w:rFonts w:ascii="Times New Roman" w:eastAsia="Times New Roman" w:hAnsi="Times New Roman" w:cs="Times New Roman"/>
          <w:bCs/>
          <w:sz w:val="20"/>
          <w:szCs w:val="20"/>
        </w:rPr>
        <w:t>Việc thay đổi Ngày Giao Dịch do nghỉ lễ sẽ được thông báo trước cho các Điểm Nhận Lệnh và được thông báo trên trang web của Công Ty Quản Lý Quỹ. Công Ty Quản Lý Quỹ có thể thay đổi tần suất giao dịch hoặc/và Ngày Giao Dịch khi thấy cần thiết, với điều kiện được Đại Hội Nhà Đầu Tư thông qua phù hợp với quy định của Pháp Luật và Điều Lệ Quỹ.</w:t>
      </w:r>
    </w:p>
    <w:p w14:paraId="67F037DE" w14:textId="77777777" w:rsidR="0021456D" w:rsidRPr="00521082" w:rsidRDefault="006735BD" w:rsidP="004C52BF">
      <w:pPr>
        <w:spacing w:after="0"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sz w:val="20"/>
          <w:szCs w:val="20"/>
        </w:rPr>
        <w:t xml:space="preserve">- </w:t>
      </w:r>
      <w:r w:rsidRPr="00521082">
        <w:rPr>
          <w:rFonts w:ascii="Times New Roman" w:eastAsia="Times New Roman" w:hAnsi="Times New Roman" w:cs="Times New Roman"/>
          <w:b/>
          <w:bCs/>
          <w:sz w:val="20"/>
          <w:szCs w:val="20"/>
        </w:rPr>
        <w:t xml:space="preserve">Hạn chế đầu tư của </w:t>
      </w:r>
      <w:r w:rsidR="00AB751B" w:rsidRPr="00521082">
        <w:rPr>
          <w:rFonts w:ascii="Times New Roman" w:eastAsia="Times New Roman" w:hAnsi="Times New Roman" w:cs="Times New Roman"/>
          <w:b/>
          <w:bCs/>
          <w:sz w:val="20"/>
          <w:szCs w:val="20"/>
        </w:rPr>
        <w:t>Quỹ</w:t>
      </w:r>
      <w:r w:rsidRPr="00521082">
        <w:rPr>
          <w:rFonts w:ascii="Times New Roman" w:eastAsia="Times New Roman" w:hAnsi="Times New Roman" w:cs="Times New Roman"/>
          <w:b/>
          <w:bCs/>
          <w:sz w:val="20"/>
          <w:szCs w:val="20"/>
        </w:rPr>
        <w:t xml:space="preserve"> mở:</w:t>
      </w:r>
    </w:p>
    <w:p w14:paraId="46E17114" w14:textId="77777777" w:rsidR="00BF378D" w:rsidRDefault="00B41D69" w:rsidP="00BF378D">
      <w:pPr>
        <w:spacing w:before="120" w:after="120" w:line="30"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bCs/>
          <w:sz w:val="20"/>
          <w:szCs w:val="20"/>
        </w:rPr>
        <w:t>Danh mục đầu tư của quỹ VCBF-FIF phải phù hợp với mục tiêu và chính sách đầu tư đã được quy định rõ tại Điều lệ Quỹ và Bản cáo bạch.</w:t>
      </w:r>
    </w:p>
    <w:p w14:paraId="1DAF83B8" w14:textId="0EDFB5A9" w:rsidR="009B3E23" w:rsidRPr="004D5F2D" w:rsidRDefault="006735BD" w:rsidP="004D5F2D">
      <w:pPr>
        <w:spacing w:before="120" w:after="120" w:line="30"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b/>
          <w:bCs/>
          <w:sz w:val="20"/>
          <w:szCs w:val="20"/>
        </w:rPr>
        <w:t>II. Kỳ kế toán, đơn vị tiền tệ sử dụng trong kế toán</w:t>
      </w:r>
    </w:p>
    <w:p w14:paraId="715CE4E2" w14:textId="77777777" w:rsidR="0021456D" w:rsidRPr="00521082" w:rsidRDefault="006735BD" w:rsidP="004C52BF">
      <w:pPr>
        <w:spacing w:after="0"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b/>
          <w:bCs/>
          <w:sz w:val="20"/>
          <w:szCs w:val="20"/>
        </w:rPr>
        <w:t>2.1 Kỳ kế toán</w:t>
      </w:r>
    </w:p>
    <w:p w14:paraId="13C5B767" w14:textId="77777777" w:rsidR="004C5A30" w:rsidRPr="00521082" w:rsidRDefault="004C5A30" w:rsidP="004C52BF">
      <w:pPr>
        <w:spacing w:after="0" w:line="30" w:lineRule="atLeast"/>
        <w:jc w:val="both"/>
        <w:rPr>
          <w:rFonts w:ascii="Times New Roman" w:eastAsia="Times New Roman" w:hAnsi="Times New Roman" w:cs="Times New Roman"/>
          <w:b/>
          <w:bCs/>
          <w:sz w:val="20"/>
          <w:szCs w:val="20"/>
        </w:rPr>
      </w:pPr>
    </w:p>
    <w:p w14:paraId="2319A34A" w14:textId="77777777" w:rsidR="0021456D" w:rsidRPr="00521082" w:rsidRDefault="006735BD" w:rsidP="004C52BF">
      <w:pPr>
        <w:spacing w:after="0" w:line="30" w:lineRule="atLeast"/>
        <w:jc w:val="both"/>
        <w:rPr>
          <w:rFonts w:ascii="Times New Roman" w:eastAsia="Times New Roman" w:hAnsi="Times New Roman" w:cs="Times New Roman"/>
          <w:bCs/>
          <w:sz w:val="20"/>
          <w:szCs w:val="20"/>
        </w:rPr>
      </w:pPr>
      <w:r w:rsidRPr="00521082">
        <w:rPr>
          <w:rFonts w:ascii="Times New Roman" w:eastAsia="Times New Roman" w:hAnsi="Times New Roman" w:cs="Times New Roman"/>
          <w:bCs/>
          <w:sz w:val="20"/>
          <w:szCs w:val="20"/>
        </w:rPr>
        <w:t xml:space="preserve">Năm tài chính của </w:t>
      </w:r>
      <w:r w:rsidR="00AB751B" w:rsidRPr="00521082">
        <w:rPr>
          <w:rFonts w:ascii="Times New Roman" w:eastAsia="Times New Roman" w:hAnsi="Times New Roman" w:cs="Times New Roman"/>
          <w:bCs/>
          <w:sz w:val="20"/>
          <w:szCs w:val="20"/>
        </w:rPr>
        <w:t>Quỹ</w:t>
      </w:r>
      <w:r w:rsidRPr="00521082">
        <w:rPr>
          <w:rFonts w:ascii="Times New Roman" w:eastAsia="Times New Roman" w:hAnsi="Times New Roman" w:cs="Times New Roman"/>
          <w:bCs/>
          <w:sz w:val="20"/>
          <w:szCs w:val="20"/>
        </w:rPr>
        <w:t xml:space="preserve"> bắt đầu từ ngày 01 tháng </w:t>
      </w:r>
      <w:r w:rsidR="002164E7" w:rsidRPr="00521082">
        <w:rPr>
          <w:rFonts w:ascii="Times New Roman" w:eastAsia="Times New Roman" w:hAnsi="Times New Roman" w:cs="Times New Roman"/>
          <w:bCs/>
          <w:sz w:val="20"/>
          <w:szCs w:val="20"/>
        </w:rPr>
        <w:t>0</w:t>
      </w:r>
      <w:r w:rsidRPr="00521082">
        <w:rPr>
          <w:rFonts w:ascii="Times New Roman" w:eastAsia="Times New Roman" w:hAnsi="Times New Roman" w:cs="Times New Roman"/>
          <w:bCs/>
          <w:sz w:val="20"/>
          <w:szCs w:val="20"/>
        </w:rPr>
        <w:t xml:space="preserve">1 và kết thúc ngày 31 tháng 12 hàng năm. </w:t>
      </w:r>
      <w:r w:rsidR="00AE699C" w:rsidRPr="00521082">
        <w:rPr>
          <w:rFonts w:ascii="Times New Roman" w:eastAsia="Times New Roman" w:hAnsi="Times New Roman" w:cs="Times New Roman"/>
          <w:bCs/>
          <w:sz w:val="20"/>
          <w:szCs w:val="20"/>
        </w:rPr>
        <w:t>Năm tài chính đầu tiên bắt đầu vào ngày 09</w:t>
      </w:r>
      <w:r w:rsidR="00B81887" w:rsidRPr="00521082">
        <w:rPr>
          <w:rFonts w:ascii="Times New Roman" w:eastAsia="Times New Roman" w:hAnsi="Times New Roman" w:cs="Times New Roman"/>
          <w:bCs/>
          <w:sz w:val="20"/>
          <w:szCs w:val="20"/>
        </w:rPr>
        <w:t xml:space="preserve"> tháng </w:t>
      </w:r>
      <w:r w:rsidR="00AE699C" w:rsidRPr="00521082">
        <w:rPr>
          <w:rFonts w:ascii="Times New Roman" w:eastAsia="Times New Roman" w:hAnsi="Times New Roman" w:cs="Times New Roman"/>
          <w:bCs/>
          <w:sz w:val="20"/>
          <w:szCs w:val="20"/>
        </w:rPr>
        <w:t>08</w:t>
      </w:r>
      <w:r w:rsidR="00B81887" w:rsidRPr="00521082">
        <w:rPr>
          <w:rFonts w:ascii="Times New Roman" w:eastAsia="Times New Roman" w:hAnsi="Times New Roman" w:cs="Times New Roman"/>
          <w:bCs/>
          <w:sz w:val="20"/>
          <w:szCs w:val="20"/>
        </w:rPr>
        <w:t xml:space="preserve"> năm </w:t>
      </w:r>
      <w:r w:rsidR="00AE699C" w:rsidRPr="00521082">
        <w:rPr>
          <w:rFonts w:ascii="Times New Roman" w:eastAsia="Times New Roman" w:hAnsi="Times New Roman" w:cs="Times New Roman"/>
          <w:bCs/>
          <w:sz w:val="20"/>
          <w:szCs w:val="20"/>
        </w:rPr>
        <w:t>2019 (ngày thành lập Quỹ) và kết thúc vào ngày 31</w:t>
      </w:r>
      <w:r w:rsidR="00B81887" w:rsidRPr="00521082">
        <w:rPr>
          <w:rFonts w:ascii="Times New Roman" w:eastAsia="Times New Roman" w:hAnsi="Times New Roman" w:cs="Times New Roman"/>
          <w:bCs/>
          <w:sz w:val="20"/>
          <w:szCs w:val="20"/>
        </w:rPr>
        <w:t xml:space="preserve"> tháng </w:t>
      </w:r>
      <w:r w:rsidR="00AE699C" w:rsidRPr="00521082">
        <w:rPr>
          <w:rFonts w:ascii="Times New Roman" w:eastAsia="Times New Roman" w:hAnsi="Times New Roman" w:cs="Times New Roman"/>
          <w:bCs/>
          <w:sz w:val="20"/>
          <w:szCs w:val="20"/>
        </w:rPr>
        <w:t>12</w:t>
      </w:r>
      <w:r w:rsidR="00B81887" w:rsidRPr="00521082">
        <w:rPr>
          <w:rFonts w:ascii="Times New Roman" w:eastAsia="Times New Roman" w:hAnsi="Times New Roman" w:cs="Times New Roman"/>
          <w:bCs/>
          <w:sz w:val="20"/>
          <w:szCs w:val="20"/>
        </w:rPr>
        <w:t xml:space="preserve"> năm </w:t>
      </w:r>
      <w:r w:rsidR="00AE699C" w:rsidRPr="00521082">
        <w:rPr>
          <w:rFonts w:ascii="Times New Roman" w:eastAsia="Times New Roman" w:hAnsi="Times New Roman" w:cs="Times New Roman"/>
          <w:bCs/>
          <w:sz w:val="20"/>
          <w:szCs w:val="20"/>
        </w:rPr>
        <w:t>2019.</w:t>
      </w:r>
    </w:p>
    <w:p w14:paraId="299A228E" w14:textId="77777777" w:rsidR="009C6344" w:rsidRPr="00521082" w:rsidRDefault="009C6344" w:rsidP="004C52BF">
      <w:pPr>
        <w:spacing w:after="0" w:line="30" w:lineRule="atLeast"/>
        <w:jc w:val="both"/>
        <w:rPr>
          <w:rFonts w:ascii="Times New Roman" w:eastAsia="Times New Roman" w:hAnsi="Times New Roman" w:cs="Times New Roman"/>
          <w:b/>
          <w:bCs/>
          <w:sz w:val="20"/>
          <w:szCs w:val="20"/>
        </w:rPr>
      </w:pPr>
    </w:p>
    <w:p w14:paraId="192C5ECE" w14:textId="77777777" w:rsidR="0021456D" w:rsidRPr="00521082" w:rsidRDefault="006735BD" w:rsidP="004C52BF">
      <w:pPr>
        <w:spacing w:after="0"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b/>
          <w:bCs/>
          <w:sz w:val="20"/>
          <w:szCs w:val="20"/>
        </w:rPr>
        <w:lastRenderedPageBreak/>
        <w:t>2.2 Đơn vị tiền tệ sử dụng trong kế toán</w:t>
      </w:r>
    </w:p>
    <w:p w14:paraId="563DC7AC" w14:textId="77777777" w:rsidR="004C5A30" w:rsidRPr="00521082" w:rsidRDefault="004C5A30" w:rsidP="004C52BF">
      <w:pPr>
        <w:spacing w:after="0" w:line="30" w:lineRule="atLeast"/>
        <w:jc w:val="both"/>
        <w:rPr>
          <w:rFonts w:ascii="Times New Roman" w:eastAsia="Times New Roman" w:hAnsi="Times New Roman" w:cs="Times New Roman"/>
          <w:b/>
          <w:bCs/>
          <w:sz w:val="20"/>
          <w:szCs w:val="20"/>
        </w:rPr>
      </w:pPr>
    </w:p>
    <w:p w14:paraId="1B21EC3A" w14:textId="77777777" w:rsidR="0021456D" w:rsidRPr="00521082" w:rsidRDefault="00AB751B" w:rsidP="004C52BF">
      <w:pPr>
        <w:spacing w:after="0" w:line="30" w:lineRule="atLeast"/>
        <w:jc w:val="both"/>
        <w:rPr>
          <w:rFonts w:ascii="Times New Roman" w:eastAsia="Times New Roman" w:hAnsi="Times New Roman" w:cs="Times New Roman"/>
          <w:bCs/>
          <w:sz w:val="20"/>
          <w:szCs w:val="20"/>
        </w:rPr>
      </w:pPr>
      <w:r w:rsidRPr="00521082">
        <w:rPr>
          <w:rFonts w:ascii="Times New Roman" w:eastAsia="Times New Roman" w:hAnsi="Times New Roman" w:cs="Times New Roman"/>
          <w:bCs/>
          <w:sz w:val="20"/>
          <w:szCs w:val="20"/>
        </w:rPr>
        <w:t>Quỹ</w:t>
      </w:r>
      <w:r w:rsidR="006735BD" w:rsidRPr="00521082">
        <w:rPr>
          <w:rFonts w:ascii="Times New Roman" w:eastAsia="Times New Roman" w:hAnsi="Times New Roman" w:cs="Times New Roman"/>
          <w:bCs/>
          <w:sz w:val="20"/>
          <w:szCs w:val="20"/>
        </w:rPr>
        <w:t xml:space="preserve"> thực hiện việc ghi chép sổ sách</w:t>
      </w:r>
      <w:r w:rsidR="006C35F4" w:rsidRPr="00521082">
        <w:rPr>
          <w:rFonts w:ascii="Times New Roman" w:eastAsia="Times New Roman" w:hAnsi="Times New Roman" w:cs="Times New Roman"/>
          <w:bCs/>
          <w:sz w:val="20"/>
          <w:szCs w:val="20"/>
        </w:rPr>
        <w:t xml:space="preserve"> kế toán bằng Đồng Việt Nam (VNĐ</w:t>
      </w:r>
      <w:r w:rsidR="006735BD" w:rsidRPr="00521082">
        <w:rPr>
          <w:rFonts w:ascii="Times New Roman" w:eastAsia="Times New Roman" w:hAnsi="Times New Roman" w:cs="Times New Roman"/>
          <w:bCs/>
          <w:sz w:val="20"/>
          <w:szCs w:val="20"/>
        </w:rPr>
        <w:t>)</w:t>
      </w:r>
    </w:p>
    <w:p w14:paraId="7F701F45" w14:textId="77777777" w:rsidR="0021456D" w:rsidRPr="00521082" w:rsidRDefault="0021456D" w:rsidP="004C52BF">
      <w:pPr>
        <w:spacing w:after="0" w:line="30" w:lineRule="atLeast"/>
        <w:jc w:val="both"/>
        <w:rPr>
          <w:rFonts w:ascii="Times New Roman" w:eastAsia="Times New Roman" w:hAnsi="Times New Roman" w:cs="Times New Roman"/>
          <w:color w:val="000000"/>
          <w:sz w:val="20"/>
          <w:szCs w:val="20"/>
        </w:rPr>
      </w:pPr>
    </w:p>
    <w:p w14:paraId="0B6C8EBC" w14:textId="77777777" w:rsidR="0021456D" w:rsidRPr="00521082" w:rsidRDefault="006735BD" w:rsidP="004C52BF">
      <w:pPr>
        <w:spacing w:after="0"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b/>
          <w:bCs/>
          <w:sz w:val="20"/>
          <w:szCs w:val="20"/>
        </w:rPr>
        <w:t>III. Chuẩn mực và chế độ kế toán áp dụng</w:t>
      </w:r>
    </w:p>
    <w:p w14:paraId="5EAC6EBA" w14:textId="77777777" w:rsidR="0021456D" w:rsidRPr="00521082" w:rsidRDefault="0021456D" w:rsidP="004C52BF">
      <w:pPr>
        <w:spacing w:after="0" w:line="30" w:lineRule="atLeast"/>
        <w:jc w:val="both"/>
        <w:rPr>
          <w:rFonts w:ascii="Times New Roman" w:eastAsia="Times New Roman" w:hAnsi="Times New Roman" w:cs="Times New Roman"/>
          <w:b/>
          <w:bCs/>
          <w:sz w:val="20"/>
          <w:szCs w:val="20"/>
        </w:rPr>
      </w:pPr>
    </w:p>
    <w:p w14:paraId="1820CAC3" w14:textId="77777777" w:rsidR="0021456D" w:rsidRPr="00521082" w:rsidRDefault="006735BD" w:rsidP="004C52BF">
      <w:pPr>
        <w:spacing w:after="0" w:line="30" w:lineRule="atLeast"/>
        <w:jc w:val="both"/>
        <w:rPr>
          <w:rFonts w:ascii="Times New Roman" w:eastAsia="Times New Roman" w:hAnsi="Times New Roman" w:cs="Times New Roman"/>
          <w:b/>
          <w:bCs/>
          <w:color w:val="000000"/>
          <w:sz w:val="20"/>
          <w:szCs w:val="20"/>
        </w:rPr>
      </w:pPr>
      <w:r w:rsidRPr="00521082">
        <w:rPr>
          <w:rFonts w:ascii="Times New Roman" w:eastAsia="Times New Roman" w:hAnsi="Times New Roman" w:cs="Times New Roman"/>
          <w:b/>
          <w:bCs/>
          <w:color w:val="000000"/>
          <w:sz w:val="20"/>
          <w:szCs w:val="20"/>
        </w:rPr>
        <w:t>3.1 Chế độ kế toán áp dụng</w:t>
      </w:r>
    </w:p>
    <w:p w14:paraId="3D0F519D" w14:textId="77777777" w:rsidR="00D8202C" w:rsidRPr="00521082" w:rsidRDefault="00D8202C" w:rsidP="004C52BF">
      <w:pPr>
        <w:spacing w:after="0" w:line="30" w:lineRule="atLeast"/>
        <w:jc w:val="both"/>
        <w:rPr>
          <w:rFonts w:ascii="Times New Roman" w:eastAsia="Times New Roman" w:hAnsi="Times New Roman" w:cs="Times New Roman"/>
          <w:b/>
          <w:bCs/>
          <w:color w:val="000000"/>
          <w:sz w:val="20"/>
          <w:szCs w:val="20"/>
        </w:rPr>
      </w:pPr>
    </w:p>
    <w:p w14:paraId="0FBAC569" w14:textId="77777777" w:rsidR="0021456D" w:rsidRPr="00521082" w:rsidRDefault="006735BD" w:rsidP="004C52BF">
      <w:pPr>
        <w:spacing w:after="0" w:line="30"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sz w:val="20"/>
          <w:szCs w:val="20"/>
        </w:rPr>
        <w:t xml:space="preserve">Chế độ Kế toán </w:t>
      </w:r>
      <w:r w:rsidR="00AB751B" w:rsidRPr="00521082">
        <w:rPr>
          <w:rFonts w:ascii="Times New Roman" w:eastAsia="Times New Roman" w:hAnsi="Times New Roman" w:cs="Times New Roman"/>
          <w:sz w:val="20"/>
          <w:szCs w:val="20"/>
        </w:rPr>
        <w:t>Quỹ</w:t>
      </w:r>
      <w:r w:rsidRPr="00521082">
        <w:rPr>
          <w:rFonts w:ascii="Times New Roman" w:eastAsia="Times New Roman" w:hAnsi="Times New Roman" w:cs="Times New Roman"/>
          <w:sz w:val="20"/>
          <w:szCs w:val="20"/>
        </w:rPr>
        <w:t xml:space="preserve"> mở ban hành theo thông tư số 198/2012/TT-BTC ngày 15/11/2012 của Bộ Tài Chính.</w:t>
      </w:r>
    </w:p>
    <w:p w14:paraId="0B340AAA" w14:textId="77777777" w:rsidR="0021456D" w:rsidRPr="00521082" w:rsidRDefault="0021456D" w:rsidP="004C52BF">
      <w:pPr>
        <w:spacing w:after="0" w:line="30" w:lineRule="atLeast"/>
        <w:jc w:val="both"/>
        <w:rPr>
          <w:rFonts w:ascii="Times New Roman" w:eastAsia="Times New Roman" w:hAnsi="Times New Roman" w:cs="Times New Roman"/>
          <w:sz w:val="20"/>
          <w:szCs w:val="20"/>
        </w:rPr>
      </w:pPr>
    </w:p>
    <w:p w14:paraId="6689D41A" w14:textId="77777777" w:rsidR="009B3E23" w:rsidRPr="00521082" w:rsidRDefault="006735BD" w:rsidP="004C52BF">
      <w:pPr>
        <w:spacing w:after="0" w:line="30" w:lineRule="atLeast"/>
        <w:jc w:val="both"/>
        <w:rPr>
          <w:rFonts w:ascii="Times New Roman" w:eastAsia="Times New Roman" w:hAnsi="Times New Roman" w:cs="Times New Roman"/>
          <w:b/>
          <w:bCs/>
          <w:color w:val="000000"/>
          <w:sz w:val="20"/>
          <w:szCs w:val="20"/>
        </w:rPr>
      </w:pPr>
      <w:r w:rsidRPr="00521082">
        <w:rPr>
          <w:rFonts w:ascii="Times New Roman" w:eastAsia="Times New Roman" w:hAnsi="Times New Roman" w:cs="Times New Roman"/>
          <w:b/>
          <w:bCs/>
          <w:color w:val="000000"/>
          <w:sz w:val="20"/>
          <w:szCs w:val="20"/>
        </w:rPr>
        <w:t>3.2 Tuyên bố về việc tuân thủ Chuẩn mực kế toán và chế độ kế toán</w:t>
      </w:r>
    </w:p>
    <w:p w14:paraId="509ADA10" w14:textId="77777777" w:rsidR="004C5A30" w:rsidRPr="00521082" w:rsidRDefault="004C5A30" w:rsidP="004C52BF">
      <w:pPr>
        <w:spacing w:after="0" w:line="30" w:lineRule="atLeast"/>
        <w:jc w:val="both"/>
        <w:rPr>
          <w:rFonts w:ascii="Times New Roman" w:eastAsia="Times New Roman" w:hAnsi="Times New Roman" w:cs="Times New Roman"/>
          <w:b/>
          <w:bCs/>
          <w:color w:val="000000"/>
          <w:sz w:val="20"/>
          <w:szCs w:val="20"/>
        </w:rPr>
      </w:pPr>
    </w:p>
    <w:p w14:paraId="5FAC71E0" w14:textId="77777777" w:rsidR="007B0EB8" w:rsidRPr="00521082" w:rsidRDefault="007C6B25" w:rsidP="004C52BF">
      <w:pPr>
        <w:spacing w:after="0" w:line="30"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sz w:val="20"/>
          <w:szCs w:val="20"/>
        </w:rPr>
        <w:t>Các báo cáo tài chính của Quỹ được lập theo các Chuẩn mực Kế toán Việt Nam, chế độ kế toán quỹ mở quy định theo Thông tư số 198/2012/TT-BTC ngày 15 tháng 11 năm 2012, Thông tư số 98/2020/TT-BTC ngày 16 tháng 11 năm 2020 của Bộ trưởng Bộ Tài Chính về hướng dẫn hoạt động và quản lý quỹ đầu tư chứng khoán, các Chuẩn mực Kế toán Việt Nam, Chế độ Kế toán doanh nghiệp Việt Nam và các quy định có liên quan đến việc lập và trình bày báo cáo tài chính.</w:t>
      </w:r>
    </w:p>
    <w:p w14:paraId="759984F3" w14:textId="77777777" w:rsidR="007C6B25" w:rsidRPr="00521082" w:rsidRDefault="007C6B25" w:rsidP="004C52BF">
      <w:pPr>
        <w:spacing w:after="0" w:line="30" w:lineRule="atLeast"/>
        <w:jc w:val="both"/>
        <w:rPr>
          <w:rFonts w:ascii="Times New Roman" w:eastAsia="Times New Roman" w:hAnsi="Times New Roman" w:cs="Times New Roman"/>
          <w:sz w:val="20"/>
          <w:szCs w:val="20"/>
        </w:rPr>
      </w:pPr>
    </w:p>
    <w:p w14:paraId="1D8E51AB" w14:textId="77777777" w:rsidR="00134679" w:rsidRPr="00521082" w:rsidRDefault="006735BD" w:rsidP="004C52BF">
      <w:pPr>
        <w:spacing w:after="120" w:line="30" w:lineRule="atLeast"/>
        <w:jc w:val="both"/>
        <w:rPr>
          <w:rFonts w:ascii="Times New Roman" w:eastAsia="Times New Roman" w:hAnsi="Times New Roman" w:cs="Times New Roman"/>
          <w:b/>
          <w:bCs/>
          <w:color w:val="000000"/>
          <w:sz w:val="20"/>
          <w:szCs w:val="20"/>
        </w:rPr>
      </w:pPr>
      <w:r w:rsidRPr="00521082">
        <w:rPr>
          <w:rFonts w:ascii="Times New Roman" w:eastAsia="Times New Roman" w:hAnsi="Times New Roman" w:cs="Times New Roman"/>
          <w:b/>
          <w:bCs/>
          <w:color w:val="000000"/>
          <w:sz w:val="20"/>
          <w:szCs w:val="20"/>
        </w:rPr>
        <w:t>3.3 Hình thức sổ kế toán áp dụng</w:t>
      </w:r>
    </w:p>
    <w:p w14:paraId="77DFDC78" w14:textId="77777777" w:rsidR="0021456D" w:rsidRPr="00521082" w:rsidRDefault="00AB751B" w:rsidP="004C52BF">
      <w:pPr>
        <w:spacing w:after="0" w:line="30" w:lineRule="atLeast"/>
        <w:jc w:val="both"/>
        <w:rPr>
          <w:rFonts w:ascii="Times New Roman" w:eastAsia="Times New Roman" w:hAnsi="Times New Roman" w:cs="Times New Roman"/>
          <w:color w:val="000000"/>
          <w:sz w:val="20"/>
          <w:szCs w:val="20"/>
        </w:rPr>
      </w:pPr>
      <w:r w:rsidRPr="00521082">
        <w:rPr>
          <w:rFonts w:ascii="Times New Roman" w:eastAsia="Times New Roman" w:hAnsi="Times New Roman" w:cs="Times New Roman"/>
          <w:color w:val="000000"/>
          <w:sz w:val="20"/>
          <w:szCs w:val="20"/>
        </w:rPr>
        <w:t>Quỹ</w:t>
      </w:r>
      <w:r w:rsidR="006735BD" w:rsidRPr="00521082">
        <w:rPr>
          <w:rFonts w:ascii="Times New Roman" w:eastAsia="Times New Roman" w:hAnsi="Times New Roman" w:cs="Times New Roman"/>
          <w:color w:val="000000"/>
          <w:sz w:val="20"/>
          <w:szCs w:val="20"/>
        </w:rPr>
        <w:t xml:space="preserve"> Đầu tư </w:t>
      </w:r>
      <w:r w:rsidR="00251300" w:rsidRPr="00521082">
        <w:rPr>
          <w:rFonts w:ascii="Times New Roman" w:eastAsia="Times New Roman" w:hAnsi="Times New Roman" w:cs="Times New Roman"/>
          <w:color w:val="000000"/>
          <w:sz w:val="20"/>
          <w:szCs w:val="20"/>
          <w:lang w:val="vi-VN"/>
        </w:rPr>
        <w:t>Trái Phiếu</w:t>
      </w:r>
      <w:r w:rsidR="006735BD" w:rsidRPr="00521082">
        <w:rPr>
          <w:rFonts w:ascii="Times New Roman" w:eastAsia="Times New Roman" w:hAnsi="Times New Roman" w:cs="Times New Roman"/>
          <w:color w:val="000000"/>
          <w:sz w:val="20"/>
          <w:szCs w:val="20"/>
        </w:rPr>
        <w:t xml:space="preserve"> VCBF áp dụng hệ thống sổ kế toán là hệ thống Nhật Ký Chung</w:t>
      </w:r>
      <w:r w:rsidR="002164E7" w:rsidRPr="00521082">
        <w:rPr>
          <w:rFonts w:ascii="Times New Roman" w:eastAsia="Times New Roman" w:hAnsi="Times New Roman" w:cs="Times New Roman"/>
          <w:color w:val="000000"/>
          <w:sz w:val="20"/>
          <w:szCs w:val="20"/>
        </w:rPr>
        <w:t>.</w:t>
      </w:r>
    </w:p>
    <w:p w14:paraId="6219CF25" w14:textId="77777777" w:rsidR="0021456D" w:rsidRPr="00521082" w:rsidRDefault="0021456D" w:rsidP="004C52BF">
      <w:pPr>
        <w:spacing w:after="0" w:line="30" w:lineRule="atLeast"/>
        <w:jc w:val="both"/>
        <w:rPr>
          <w:rFonts w:ascii="Times New Roman" w:eastAsia="Times New Roman" w:hAnsi="Times New Roman" w:cs="Times New Roman"/>
          <w:b/>
          <w:bCs/>
          <w:sz w:val="20"/>
          <w:szCs w:val="20"/>
        </w:rPr>
      </w:pPr>
    </w:p>
    <w:p w14:paraId="132C997B" w14:textId="77777777" w:rsidR="0021456D" w:rsidRPr="00521082" w:rsidRDefault="006735BD" w:rsidP="004C52BF">
      <w:pPr>
        <w:spacing w:after="0"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b/>
          <w:bCs/>
          <w:sz w:val="20"/>
          <w:szCs w:val="20"/>
        </w:rPr>
        <w:t>IV. Các chính sách kế toán áp dụng</w:t>
      </w:r>
    </w:p>
    <w:p w14:paraId="3108D1C3" w14:textId="77777777" w:rsidR="0021456D" w:rsidRPr="00521082" w:rsidRDefault="0021456D" w:rsidP="004C52BF">
      <w:pPr>
        <w:spacing w:after="0" w:line="30" w:lineRule="atLeast"/>
        <w:jc w:val="both"/>
        <w:rPr>
          <w:rFonts w:ascii="Times New Roman" w:eastAsia="Times New Roman" w:hAnsi="Times New Roman" w:cs="Times New Roman"/>
          <w:b/>
          <w:bCs/>
          <w:sz w:val="20"/>
          <w:szCs w:val="20"/>
        </w:rPr>
      </w:pPr>
    </w:p>
    <w:p w14:paraId="3A63E3A8" w14:textId="77777777" w:rsidR="004C5A30" w:rsidRPr="00521082" w:rsidRDefault="006735BD" w:rsidP="004C52BF">
      <w:pPr>
        <w:spacing w:after="0" w:line="30"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b/>
          <w:bCs/>
          <w:sz w:val="20"/>
          <w:szCs w:val="20"/>
        </w:rPr>
        <w:t>4.1 Tiền gửi ngân hàng và các khoản tương đương tiền</w:t>
      </w:r>
    </w:p>
    <w:p w14:paraId="25217841" w14:textId="77777777" w:rsidR="004C5A30" w:rsidRPr="00521082" w:rsidRDefault="004C5A30" w:rsidP="004C52BF">
      <w:pPr>
        <w:spacing w:after="0" w:line="30" w:lineRule="atLeast"/>
        <w:jc w:val="both"/>
        <w:rPr>
          <w:rFonts w:ascii="Times New Roman" w:eastAsia="Times New Roman" w:hAnsi="Times New Roman" w:cs="Times New Roman"/>
          <w:sz w:val="20"/>
          <w:szCs w:val="20"/>
        </w:rPr>
      </w:pPr>
    </w:p>
    <w:p w14:paraId="100F0F63" w14:textId="77777777" w:rsidR="0021456D" w:rsidRPr="00521082" w:rsidRDefault="002164E7" w:rsidP="004C52BF">
      <w:pPr>
        <w:spacing w:after="0" w:line="30"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sz w:val="20"/>
          <w:szCs w:val="20"/>
        </w:rPr>
        <w:t xml:space="preserve">Tiền và các khoản tương đương tiền bao gồm tiền gửi ngân hàng cho hoạt động của </w:t>
      </w:r>
      <w:r w:rsidR="00AB751B" w:rsidRPr="00521082">
        <w:rPr>
          <w:rFonts w:ascii="Times New Roman" w:eastAsia="Times New Roman" w:hAnsi="Times New Roman" w:cs="Times New Roman"/>
          <w:sz w:val="20"/>
          <w:szCs w:val="20"/>
        </w:rPr>
        <w:t>Quỹ</w:t>
      </w:r>
      <w:r w:rsidRPr="00521082">
        <w:rPr>
          <w:rFonts w:ascii="Times New Roman" w:eastAsia="Times New Roman" w:hAnsi="Times New Roman" w:cs="Times New Roman"/>
          <w:sz w:val="20"/>
          <w:szCs w:val="20"/>
        </w:rPr>
        <w:t xml:space="preserve">, tiền gửi của Nhà đầu tư về mua chứng chỉ </w:t>
      </w:r>
      <w:r w:rsidR="00AB751B" w:rsidRPr="00521082">
        <w:rPr>
          <w:rFonts w:ascii="Times New Roman" w:eastAsia="Times New Roman" w:hAnsi="Times New Roman" w:cs="Times New Roman"/>
          <w:sz w:val="20"/>
          <w:szCs w:val="20"/>
        </w:rPr>
        <w:t>Quỹ</w:t>
      </w:r>
      <w:r w:rsidRPr="00521082">
        <w:rPr>
          <w:rFonts w:ascii="Times New Roman" w:eastAsia="Times New Roman" w:hAnsi="Times New Roman" w:cs="Times New Roman"/>
          <w:sz w:val="20"/>
          <w:szCs w:val="20"/>
        </w:rPr>
        <w:t xml:space="preserve"> chờ phân bổ, tiền gửi phong tỏa và tiền gửi tại các tổ chức tín dụng có thời hạn đáo hạn không quá ba tháng kể từ ngày gửi và các khoản đầu tư ngắn hạn có thời hạn gốc không quá ba tháng có tính thanh khoản cao, có thể dễ dàng chuyển đổi thành một lương tiền xác định, không có nhiều rủi ro về thay đổi giá trị và được sử dụng cho mục đích đáp ứng các cam kết chi tiền ngắn hạn hơn là cho mục đích đầu tư hay là mục đích khác.</w:t>
      </w:r>
    </w:p>
    <w:p w14:paraId="2CCDFE2A" w14:textId="77777777" w:rsidR="0021456D" w:rsidRPr="00521082" w:rsidRDefault="0021456D" w:rsidP="004C52BF">
      <w:pPr>
        <w:spacing w:after="0" w:line="30" w:lineRule="atLeast"/>
        <w:jc w:val="both"/>
        <w:rPr>
          <w:rFonts w:ascii="Times New Roman" w:eastAsia="Times New Roman" w:hAnsi="Times New Roman" w:cs="Times New Roman"/>
          <w:sz w:val="20"/>
          <w:szCs w:val="20"/>
        </w:rPr>
      </w:pPr>
    </w:p>
    <w:p w14:paraId="759C69BF" w14:textId="77777777" w:rsidR="00250B57" w:rsidRPr="00521082" w:rsidRDefault="006735BD" w:rsidP="004C52BF">
      <w:pPr>
        <w:spacing w:after="0"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b/>
          <w:bCs/>
          <w:sz w:val="20"/>
          <w:szCs w:val="20"/>
        </w:rPr>
        <w:t xml:space="preserve">4.2 </w:t>
      </w:r>
      <w:r w:rsidR="002164E7" w:rsidRPr="00521082">
        <w:rPr>
          <w:rFonts w:ascii="Times New Roman" w:eastAsia="Times New Roman" w:hAnsi="Times New Roman" w:cs="Times New Roman"/>
          <w:b/>
          <w:bCs/>
          <w:sz w:val="20"/>
          <w:szCs w:val="20"/>
        </w:rPr>
        <w:t>Các khoản đầu tư</w:t>
      </w:r>
    </w:p>
    <w:p w14:paraId="0C91B216" w14:textId="77777777" w:rsidR="004C5A30" w:rsidRPr="00521082" w:rsidRDefault="004C5A30" w:rsidP="004C52BF">
      <w:pPr>
        <w:spacing w:after="0" w:line="30" w:lineRule="atLeast"/>
        <w:jc w:val="both"/>
        <w:rPr>
          <w:rFonts w:ascii="Times New Roman" w:eastAsia="Times New Roman" w:hAnsi="Times New Roman" w:cs="Times New Roman"/>
          <w:sz w:val="20"/>
          <w:szCs w:val="20"/>
        </w:rPr>
      </w:pPr>
    </w:p>
    <w:p w14:paraId="4C69A678" w14:textId="77777777" w:rsidR="00250B57" w:rsidRPr="00521082" w:rsidRDefault="002164E7" w:rsidP="00A4047D">
      <w:pPr>
        <w:spacing w:after="0" w:line="23"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sz w:val="20"/>
          <w:szCs w:val="20"/>
        </w:rPr>
        <w:t xml:space="preserve">Các khoản đầu tư của Quỹ bao gồm các khoản đầu tư vào các chứng khoán niêm yết và các khoản tiền gửi có kỳ hạn trên 3 tháng. </w:t>
      </w:r>
    </w:p>
    <w:p w14:paraId="0C243771" w14:textId="77777777" w:rsidR="00250B57" w:rsidRPr="00521082" w:rsidRDefault="00250B57" w:rsidP="00A4047D">
      <w:pPr>
        <w:spacing w:after="0" w:line="23" w:lineRule="atLeast"/>
        <w:jc w:val="both"/>
        <w:rPr>
          <w:rFonts w:ascii="Times New Roman" w:eastAsia="Times New Roman" w:hAnsi="Times New Roman" w:cs="Times New Roman"/>
          <w:sz w:val="20"/>
          <w:szCs w:val="20"/>
        </w:rPr>
      </w:pPr>
    </w:p>
    <w:p w14:paraId="646FA877" w14:textId="77777777" w:rsidR="00250B57" w:rsidRPr="00521082" w:rsidRDefault="006735BD" w:rsidP="00A4047D">
      <w:pPr>
        <w:spacing w:after="0" w:line="23" w:lineRule="atLeast"/>
        <w:jc w:val="both"/>
        <w:rPr>
          <w:rFonts w:ascii="Times New Roman" w:eastAsia="Times New Roman" w:hAnsi="Times New Roman" w:cs="Times New Roman"/>
          <w:i/>
          <w:sz w:val="20"/>
          <w:szCs w:val="20"/>
        </w:rPr>
      </w:pPr>
      <w:r w:rsidRPr="00521082">
        <w:rPr>
          <w:rFonts w:ascii="Times New Roman" w:eastAsia="Times New Roman" w:hAnsi="Times New Roman" w:cs="Times New Roman"/>
          <w:i/>
          <w:sz w:val="20"/>
          <w:szCs w:val="20"/>
        </w:rPr>
        <w:t>Nguyên tắc phân loại</w:t>
      </w:r>
    </w:p>
    <w:p w14:paraId="2A9EC2D6" w14:textId="77777777" w:rsidR="00A4047D" w:rsidRPr="00521082" w:rsidRDefault="00A4047D" w:rsidP="00A4047D">
      <w:pPr>
        <w:spacing w:after="0" w:line="23" w:lineRule="atLeast"/>
        <w:jc w:val="both"/>
        <w:rPr>
          <w:rFonts w:ascii="Times New Roman" w:eastAsia="Times New Roman" w:hAnsi="Times New Roman" w:cs="Times New Roman"/>
          <w:i/>
          <w:sz w:val="20"/>
          <w:szCs w:val="20"/>
        </w:rPr>
      </w:pPr>
    </w:p>
    <w:p w14:paraId="27A54AE9" w14:textId="77777777" w:rsidR="00250B57" w:rsidRPr="00521082" w:rsidRDefault="00AB751B" w:rsidP="00A4047D">
      <w:pPr>
        <w:spacing w:after="0" w:line="23"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sz w:val="20"/>
          <w:szCs w:val="20"/>
        </w:rPr>
        <w:t>Quỹ</w:t>
      </w:r>
      <w:r w:rsidR="002164E7" w:rsidRPr="00521082">
        <w:rPr>
          <w:rFonts w:ascii="Times New Roman" w:eastAsia="Times New Roman" w:hAnsi="Times New Roman" w:cs="Times New Roman"/>
          <w:sz w:val="20"/>
          <w:szCs w:val="20"/>
        </w:rPr>
        <w:t xml:space="preserve"> phân loại chứng khoán niêm yết được mua với mục đích kinh doanh là chứng khoán kinh doanh.</w:t>
      </w:r>
    </w:p>
    <w:p w14:paraId="0B3784D8" w14:textId="77777777" w:rsidR="00250B57" w:rsidRPr="00521082" w:rsidRDefault="00250B57" w:rsidP="00A4047D">
      <w:pPr>
        <w:spacing w:after="0" w:line="23" w:lineRule="atLeast"/>
        <w:jc w:val="both"/>
        <w:rPr>
          <w:rFonts w:ascii="Times New Roman" w:eastAsia="Times New Roman" w:hAnsi="Times New Roman" w:cs="Times New Roman"/>
          <w:sz w:val="20"/>
          <w:szCs w:val="20"/>
        </w:rPr>
      </w:pPr>
    </w:p>
    <w:p w14:paraId="6BF00EC9" w14:textId="77777777" w:rsidR="00250B57" w:rsidRPr="00521082" w:rsidRDefault="006735BD" w:rsidP="00A4047D">
      <w:pPr>
        <w:spacing w:after="0" w:line="23" w:lineRule="atLeast"/>
        <w:jc w:val="both"/>
        <w:rPr>
          <w:rFonts w:ascii="Times New Roman" w:eastAsia="Times New Roman" w:hAnsi="Times New Roman" w:cs="Times New Roman"/>
          <w:i/>
          <w:sz w:val="20"/>
          <w:szCs w:val="20"/>
        </w:rPr>
      </w:pPr>
      <w:r w:rsidRPr="00521082">
        <w:rPr>
          <w:rFonts w:ascii="Times New Roman" w:eastAsia="Times New Roman" w:hAnsi="Times New Roman" w:cs="Times New Roman"/>
          <w:i/>
          <w:sz w:val="20"/>
          <w:szCs w:val="20"/>
        </w:rPr>
        <w:t xml:space="preserve">Ghi nhận ban </w:t>
      </w:r>
      <w:proofErr w:type="gramStart"/>
      <w:r w:rsidRPr="00521082">
        <w:rPr>
          <w:rFonts w:ascii="Times New Roman" w:eastAsia="Times New Roman" w:hAnsi="Times New Roman" w:cs="Times New Roman"/>
          <w:i/>
          <w:sz w:val="20"/>
          <w:szCs w:val="20"/>
        </w:rPr>
        <w:t>đầu</w:t>
      </w:r>
      <w:proofErr w:type="gramEnd"/>
    </w:p>
    <w:p w14:paraId="73741753" w14:textId="77777777" w:rsidR="004C5A30" w:rsidRPr="00521082" w:rsidRDefault="004C5A30" w:rsidP="00A4047D">
      <w:pPr>
        <w:spacing w:after="0" w:line="23" w:lineRule="atLeast"/>
        <w:jc w:val="both"/>
        <w:rPr>
          <w:rFonts w:ascii="Times New Roman" w:eastAsia="Times New Roman" w:hAnsi="Times New Roman" w:cs="Times New Roman"/>
          <w:i/>
          <w:sz w:val="20"/>
          <w:szCs w:val="20"/>
        </w:rPr>
      </w:pPr>
    </w:p>
    <w:p w14:paraId="47AFB0FB" w14:textId="77777777" w:rsidR="00250B57" w:rsidRPr="00521082" w:rsidRDefault="002164E7" w:rsidP="00A4047D">
      <w:pPr>
        <w:spacing w:after="0" w:line="23"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sz w:val="20"/>
          <w:szCs w:val="20"/>
        </w:rPr>
        <w:t xml:space="preserve">Các khoản đầu tư được ghi nhận ban đầu theo giá gốc chỉ bao gồm giá mua mà không bao gồm các chi phí liên quan phát sinh để có được các khoản đầu tư. </w:t>
      </w:r>
    </w:p>
    <w:p w14:paraId="3A256154" w14:textId="77777777" w:rsidR="00250B57" w:rsidRPr="00521082" w:rsidRDefault="002164E7" w:rsidP="00A4047D">
      <w:pPr>
        <w:spacing w:after="0" w:line="23"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sz w:val="20"/>
          <w:szCs w:val="20"/>
        </w:rPr>
        <w:t>Đối với các khoản đầu tư vào trái phiếu và tiền gửi ngân hàng, giá mua chưa bao gồm lãi dự thu (giá sạch) được ghi nhận trên khoản mục “Các khoản đầu tư”, phần lãi dự thu chưa được thanh toán tính đến ngày mua được ghi nhận trên khoản mục “Dự thu cổ tức, lãi tiền gửi chưa đến ngày nhận” trên báo cáo tình hình tài chính giữa niên độ.</w:t>
      </w:r>
    </w:p>
    <w:p w14:paraId="33138DB1" w14:textId="77777777" w:rsidR="004D5F2D" w:rsidRDefault="004D5F2D" w:rsidP="00A4047D">
      <w:pPr>
        <w:spacing w:after="0" w:line="23" w:lineRule="atLeast"/>
        <w:jc w:val="both"/>
        <w:rPr>
          <w:rFonts w:ascii="Times New Roman" w:eastAsia="Times New Roman" w:hAnsi="Times New Roman" w:cs="Times New Roman"/>
          <w:i/>
          <w:sz w:val="20"/>
          <w:szCs w:val="20"/>
        </w:rPr>
      </w:pPr>
    </w:p>
    <w:p w14:paraId="4713ACAE" w14:textId="2F999C72" w:rsidR="00250B57" w:rsidRPr="00521082" w:rsidRDefault="006735BD" w:rsidP="00A4047D">
      <w:pPr>
        <w:spacing w:after="0" w:line="23" w:lineRule="atLeast"/>
        <w:jc w:val="both"/>
        <w:rPr>
          <w:rFonts w:ascii="Times New Roman" w:eastAsia="Times New Roman" w:hAnsi="Times New Roman" w:cs="Times New Roman"/>
          <w:i/>
          <w:sz w:val="20"/>
          <w:szCs w:val="20"/>
        </w:rPr>
      </w:pPr>
      <w:r w:rsidRPr="00521082">
        <w:rPr>
          <w:rFonts w:ascii="Times New Roman" w:eastAsia="Times New Roman" w:hAnsi="Times New Roman" w:cs="Times New Roman"/>
          <w:i/>
          <w:sz w:val="20"/>
          <w:szCs w:val="20"/>
        </w:rPr>
        <w:t>Ghi nhận tiếp theo</w:t>
      </w:r>
    </w:p>
    <w:p w14:paraId="58D46EE5" w14:textId="77777777" w:rsidR="004C5A30" w:rsidRPr="00521082" w:rsidRDefault="004C5A30" w:rsidP="00A4047D">
      <w:pPr>
        <w:spacing w:after="0" w:line="23" w:lineRule="atLeast"/>
        <w:jc w:val="both"/>
        <w:rPr>
          <w:rFonts w:ascii="Times New Roman" w:eastAsia="Times New Roman" w:hAnsi="Times New Roman" w:cs="Times New Roman"/>
          <w:i/>
          <w:sz w:val="20"/>
          <w:szCs w:val="20"/>
        </w:rPr>
      </w:pPr>
    </w:p>
    <w:p w14:paraId="40E0F48D" w14:textId="77777777" w:rsidR="00B3506C" w:rsidRDefault="00F25C83" w:rsidP="00A4047D">
      <w:pPr>
        <w:spacing w:after="0" w:line="23" w:lineRule="atLeast"/>
        <w:jc w:val="both"/>
        <w:rPr>
          <w:rFonts w:ascii="Times New Roman" w:hAnsi="Times New Roman" w:cs="Times New Roman"/>
          <w:sz w:val="20"/>
          <w:szCs w:val="20"/>
        </w:rPr>
      </w:pPr>
      <w:r w:rsidRPr="00521082">
        <w:rPr>
          <w:rFonts w:ascii="Times New Roman" w:hAnsi="Times New Roman" w:cs="Times New Roman"/>
          <w:sz w:val="20"/>
          <w:szCs w:val="20"/>
        </w:rPr>
        <w:t>Lợi nhuận thuần nhận được từ các khoản đầu tư phát sinh sau ngày đầu tư được ghi nhận vào báo cáo kết quả hoạt động.</w:t>
      </w:r>
    </w:p>
    <w:p w14:paraId="2150E48E" w14:textId="06388207" w:rsidR="00F25C83" w:rsidRPr="00521082" w:rsidRDefault="00F25C83" w:rsidP="00A4047D">
      <w:pPr>
        <w:spacing w:after="0" w:line="23" w:lineRule="atLeast"/>
        <w:jc w:val="both"/>
        <w:rPr>
          <w:rFonts w:ascii="Times New Roman" w:hAnsi="Times New Roman" w:cs="Times New Roman"/>
          <w:sz w:val="20"/>
          <w:szCs w:val="20"/>
        </w:rPr>
      </w:pPr>
      <w:r w:rsidRPr="00521082">
        <w:rPr>
          <w:rFonts w:ascii="Times New Roman" w:hAnsi="Times New Roman" w:cs="Times New Roman"/>
          <w:sz w:val="20"/>
          <w:szCs w:val="20"/>
        </w:rPr>
        <w:t>Các khoản lãi lũy kế chưa thanh toán của các khoản tiền gửi, tín phiếu kho bạc, hối phiếu ngân hàng, thương phiếu, chứng chỉ tiền gửi có thể chuyển nhượng, trái phiếu và các công cụ nợ khác được ghi nhận tại khoản mục “Phải thu và dự thu cố tức, tiền lãi các khoản đầu tư” trên báo cáo tình hình tài chính.</w:t>
      </w:r>
    </w:p>
    <w:p w14:paraId="2D4DDDC4" w14:textId="77777777" w:rsidR="00320487" w:rsidRDefault="00320487" w:rsidP="00A4047D">
      <w:pPr>
        <w:spacing w:after="0" w:line="23" w:lineRule="atLeast"/>
        <w:jc w:val="both"/>
        <w:rPr>
          <w:rFonts w:ascii="Times New Roman" w:eastAsia="Times New Roman" w:hAnsi="Times New Roman" w:cs="Times New Roman"/>
          <w:i/>
          <w:sz w:val="20"/>
          <w:szCs w:val="20"/>
        </w:rPr>
      </w:pPr>
    </w:p>
    <w:p w14:paraId="0123EC19" w14:textId="0926B72D" w:rsidR="00F25C83" w:rsidRPr="00521082" w:rsidRDefault="00F25C83" w:rsidP="00A4047D">
      <w:pPr>
        <w:spacing w:after="0" w:line="23" w:lineRule="atLeast"/>
        <w:jc w:val="both"/>
        <w:rPr>
          <w:rFonts w:ascii="Times New Roman" w:eastAsia="Times New Roman" w:hAnsi="Times New Roman" w:cs="Times New Roman"/>
          <w:i/>
          <w:sz w:val="20"/>
          <w:szCs w:val="20"/>
        </w:rPr>
      </w:pPr>
      <w:r w:rsidRPr="00521082">
        <w:rPr>
          <w:rFonts w:ascii="Times New Roman" w:eastAsia="Times New Roman" w:hAnsi="Times New Roman" w:cs="Times New Roman"/>
          <w:i/>
          <w:sz w:val="20"/>
          <w:szCs w:val="20"/>
        </w:rPr>
        <w:t>Định giá lại cho mục đích tính toán giá trị tài sản ròng của Quỹ</w:t>
      </w:r>
    </w:p>
    <w:p w14:paraId="5A2524BE" w14:textId="77777777" w:rsidR="00F25C83" w:rsidRPr="00521082" w:rsidRDefault="00F25C83" w:rsidP="00A4047D">
      <w:pPr>
        <w:spacing w:after="0" w:line="23" w:lineRule="atLeast"/>
        <w:jc w:val="both"/>
        <w:rPr>
          <w:rFonts w:ascii="Times New Roman" w:eastAsia="Times New Roman" w:hAnsi="Times New Roman" w:cs="Times New Roman"/>
          <w:i/>
          <w:sz w:val="20"/>
          <w:szCs w:val="20"/>
        </w:rPr>
      </w:pPr>
    </w:p>
    <w:p w14:paraId="5DFF6690" w14:textId="77777777" w:rsidR="00275ED9" w:rsidRPr="00521082" w:rsidRDefault="00F25C83" w:rsidP="00A4047D">
      <w:pPr>
        <w:spacing w:line="23" w:lineRule="atLeast"/>
        <w:jc w:val="both"/>
        <w:rPr>
          <w:rFonts w:ascii="Times New Roman" w:hAnsi="Times New Roman" w:cs="Times New Roman"/>
          <w:sz w:val="20"/>
          <w:szCs w:val="20"/>
        </w:rPr>
      </w:pPr>
      <w:r w:rsidRPr="00521082">
        <w:rPr>
          <w:rFonts w:ascii="Times New Roman" w:hAnsi="Times New Roman" w:cs="Times New Roman"/>
          <w:sz w:val="20"/>
          <w:szCs w:val="20"/>
        </w:rPr>
        <w:t xml:space="preserve">Các khoản đầu tư được đánh giá lại vào các ngày định giá theo giá trị hợp lý. Phương pháp đánh giá lại các khoản đầu tư được quy định trong Sổ tay Định giá được xây dựng phù hợp với </w:t>
      </w:r>
      <w:r w:rsidR="00FD46A0" w:rsidRPr="00521082">
        <w:rPr>
          <w:rFonts w:ascii="Times New Roman" w:hAnsi="Times New Roman" w:cs="Times New Roman"/>
          <w:sz w:val="20"/>
          <w:szCs w:val="20"/>
        </w:rPr>
        <w:t>các quy định có liên quan</w:t>
      </w:r>
      <w:r w:rsidR="00B62017" w:rsidRPr="00521082">
        <w:rPr>
          <w:rFonts w:ascii="Times New Roman" w:hAnsi="Times New Roman" w:cs="Times New Roman"/>
          <w:sz w:val="20"/>
          <w:szCs w:val="20"/>
          <w:lang w:val="vi-VN"/>
        </w:rPr>
        <w:t xml:space="preserve"> </w:t>
      </w:r>
      <w:r w:rsidR="007B0EB8" w:rsidRPr="00521082">
        <w:rPr>
          <w:rFonts w:ascii="Times New Roman" w:hAnsi="Times New Roman" w:cs="Times New Roman"/>
          <w:sz w:val="20"/>
          <w:szCs w:val="20"/>
        </w:rPr>
        <w:t>và được Ban Đại diện Quỹ phê duyệt.</w:t>
      </w:r>
      <w:r w:rsidR="008E3043" w:rsidRPr="00521082">
        <w:rPr>
          <w:rFonts w:ascii="Times New Roman" w:hAnsi="Times New Roman" w:cs="Times New Roman"/>
          <w:sz w:val="20"/>
          <w:szCs w:val="20"/>
        </w:rPr>
        <w:t xml:space="preserve"> </w:t>
      </w:r>
      <w:r w:rsidRPr="00521082">
        <w:rPr>
          <w:rFonts w:ascii="Times New Roman" w:hAnsi="Times New Roman" w:cs="Times New Roman"/>
          <w:sz w:val="20"/>
          <w:szCs w:val="20"/>
        </w:rPr>
        <w:t>Các khoản lãi hoặc lỗ do đánh giá lại khoản đầu tư được ghi nhận vào báo cáo thu nhập theo quy định tại Thông tư số 198/2012/TT-BTC ngày 15 tháng 11 năm 2012 của Bộ Tài chính về chế độ kế toán áp dụng đối với quỹ mở.</w:t>
      </w:r>
    </w:p>
    <w:p w14:paraId="2A0E89F1" w14:textId="77777777" w:rsidR="00275ED9" w:rsidRPr="00521082" w:rsidRDefault="006735BD" w:rsidP="00A4047D">
      <w:pPr>
        <w:spacing w:line="23" w:lineRule="atLeast"/>
        <w:jc w:val="both"/>
        <w:rPr>
          <w:rFonts w:ascii="Times New Roman" w:hAnsi="Times New Roman" w:cs="Times New Roman"/>
          <w:i/>
          <w:sz w:val="20"/>
          <w:szCs w:val="20"/>
          <w:lang w:val="nl-NL"/>
        </w:rPr>
      </w:pPr>
      <w:r w:rsidRPr="00521082">
        <w:rPr>
          <w:rFonts w:ascii="Times New Roman" w:hAnsi="Times New Roman" w:cs="Times New Roman"/>
          <w:i/>
          <w:sz w:val="20"/>
          <w:szCs w:val="20"/>
          <w:lang w:val="nl-NL"/>
        </w:rPr>
        <w:lastRenderedPageBreak/>
        <w:t>Chấm dứt ghi nhận</w:t>
      </w:r>
    </w:p>
    <w:p w14:paraId="0ACE9E0C" w14:textId="77777777" w:rsidR="00275ED9" w:rsidRPr="00521082" w:rsidRDefault="006735BD" w:rsidP="00A4047D">
      <w:pPr>
        <w:spacing w:before="120" w:line="23" w:lineRule="atLeast"/>
        <w:jc w:val="both"/>
        <w:rPr>
          <w:rFonts w:ascii="Times New Roman" w:hAnsi="Times New Roman" w:cs="Times New Roman"/>
          <w:sz w:val="20"/>
          <w:szCs w:val="20"/>
          <w:lang w:val="nl-NL"/>
        </w:rPr>
      </w:pPr>
      <w:r w:rsidRPr="00521082">
        <w:rPr>
          <w:rFonts w:ascii="Times New Roman" w:hAnsi="Times New Roman" w:cs="Times New Roman"/>
          <w:sz w:val="20"/>
          <w:szCs w:val="20"/>
          <w:lang w:val="nl-NL"/>
        </w:rPr>
        <w:t xml:space="preserve">Các khoản đầu tư chứng khoán được chấm dứt ghi nhận khi quyền được nhận luồng tiền từ khoản đầu tư chứng khoán đó đã chấm dứt hoặc </w:t>
      </w:r>
      <w:r w:rsidR="00AB751B" w:rsidRPr="00521082">
        <w:rPr>
          <w:rFonts w:ascii="Times New Roman" w:hAnsi="Times New Roman" w:cs="Times New Roman"/>
          <w:sz w:val="20"/>
          <w:szCs w:val="20"/>
          <w:lang w:val="nl-NL"/>
        </w:rPr>
        <w:t>Quỹ</w:t>
      </w:r>
      <w:r w:rsidRPr="00521082">
        <w:rPr>
          <w:rFonts w:ascii="Times New Roman" w:hAnsi="Times New Roman" w:cs="Times New Roman"/>
          <w:sz w:val="20"/>
          <w:szCs w:val="20"/>
          <w:lang w:val="nl-NL"/>
        </w:rPr>
        <w:t xml:space="preserve"> đã không còn nắm giữ phần lớn rủi ro và lợi ích gắn liền với quyền sở hữu chứng khoán.</w:t>
      </w:r>
    </w:p>
    <w:p w14:paraId="3391EE61" w14:textId="77777777" w:rsidR="004C5A30" w:rsidRPr="00521082" w:rsidRDefault="006735BD" w:rsidP="004C52BF">
      <w:pPr>
        <w:spacing w:after="0" w:line="30"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b/>
          <w:bCs/>
          <w:sz w:val="20"/>
          <w:szCs w:val="20"/>
        </w:rPr>
        <w:t>4.3 Các khoản phải thu</w:t>
      </w:r>
    </w:p>
    <w:p w14:paraId="0072C5AD" w14:textId="77777777" w:rsidR="004C5A30" w:rsidRPr="00521082" w:rsidRDefault="004C5A30" w:rsidP="004C52BF">
      <w:pPr>
        <w:spacing w:after="0" w:line="30" w:lineRule="atLeast"/>
        <w:jc w:val="both"/>
        <w:rPr>
          <w:rFonts w:ascii="Times New Roman" w:eastAsia="Times New Roman" w:hAnsi="Times New Roman" w:cs="Times New Roman"/>
          <w:sz w:val="20"/>
          <w:szCs w:val="20"/>
        </w:rPr>
      </w:pPr>
    </w:p>
    <w:p w14:paraId="4E16276F" w14:textId="77777777" w:rsidR="00275ED9" w:rsidRPr="00521082" w:rsidRDefault="006735BD" w:rsidP="004C52BF">
      <w:pPr>
        <w:spacing w:after="0" w:line="30"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sz w:val="20"/>
          <w:szCs w:val="20"/>
        </w:rPr>
        <w:t>Các khoản phải thu hoạt động đầu tư và các khoản phải thu khác được phản ánh theo giá trị ghi sổ trừ đi dự phòng phải thu khó đòi.</w:t>
      </w:r>
    </w:p>
    <w:p w14:paraId="42F39FE6" w14:textId="77777777" w:rsidR="00C3125B" w:rsidRPr="00521082" w:rsidRDefault="00C3125B" w:rsidP="004C52BF">
      <w:pPr>
        <w:spacing w:after="0" w:line="30" w:lineRule="atLeast"/>
        <w:jc w:val="both"/>
        <w:rPr>
          <w:rFonts w:ascii="Times New Roman" w:eastAsia="Times New Roman" w:hAnsi="Times New Roman" w:cs="Times New Roman"/>
          <w:sz w:val="20"/>
          <w:szCs w:val="20"/>
        </w:rPr>
      </w:pPr>
    </w:p>
    <w:p w14:paraId="1749FFF1" w14:textId="77777777" w:rsidR="00275ED9" w:rsidRPr="00521082" w:rsidRDefault="006735BD" w:rsidP="004C52BF">
      <w:pPr>
        <w:spacing w:line="30" w:lineRule="atLeast"/>
        <w:jc w:val="both"/>
        <w:rPr>
          <w:rFonts w:ascii="Times New Roman" w:hAnsi="Times New Roman" w:cs="Times New Roman"/>
          <w:sz w:val="20"/>
          <w:szCs w:val="20"/>
        </w:rPr>
      </w:pPr>
      <w:r w:rsidRPr="00521082">
        <w:rPr>
          <w:rFonts w:ascii="Times New Roman" w:hAnsi="Times New Roman" w:cs="Times New Roman"/>
          <w:sz w:val="20"/>
          <w:szCs w:val="20"/>
        </w:rPr>
        <w:t xml:space="preserve">Các khoản phải thu được xem xét trích lập dự phòng rủi ro theo tuổi nợ quá hạn của khoản nợ hoặc theo dự kiến tổn thất có thể xảy ra trong trường hợp khoản nợ chưa đến hạn thanh toán nhưng tổ chức kinh tế lâm vào tình trạng phá sản hoặc đang làm thủ tục giải thể; người nợ mất tích, bỏ trốn, đang bị các cơ quan pháp luật truy tố, xét xử hoặc đang thi hành án hoặc đã chết. </w:t>
      </w:r>
    </w:p>
    <w:p w14:paraId="0CEC7BAC" w14:textId="77777777" w:rsidR="00275ED9" w:rsidRPr="00521082" w:rsidRDefault="006735BD" w:rsidP="004C52BF">
      <w:pPr>
        <w:spacing w:line="30" w:lineRule="atLeast"/>
        <w:jc w:val="both"/>
        <w:rPr>
          <w:rFonts w:ascii="Times New Roman" w:hAnsi="Times New Roman" w:cs="Times New Roman"/>
          <w:sz w:val="20"/>
          <w:szCs w:val="20"/>
        </w:rPr>
      </w:pPr>
      <w:r w:rsidRPr="00521082">
        <w:rPr>
          <w:rFonts w:ascii="Times New Roman" w:hAnsi="Times New Roman" w:cs="Times New Roman"/>
          <w:sz w:val="20"/>
          <w:szCs w:val="20"/>
        </w:rPr>
        <w:t>Dự phòng phát sinh trong năm liên quan đến phải thu bán chứng khoán được hạch toán vào chi phí trong báo cáo thu nhập.</w:t>
      </w:r>
    </w:p>
    <w:p w14:paraId="67513506" w14:textId="77777777" w:rsidR="00275ED9" w:rsidRPr="00521082" w:rsidRDefault="006735BD" w:rsidP="004C52BF">
      <w:pPr>
        <w:spacing w:line="30" w:lineRule="atLeast"/>
        <w:jc w:val="both"/>
        <w:rPr>
          <w:rFonts w:ascii="Times New Roman" w:eastAsia="Times New Roman" w:hAnsi="Times New Roman" w:cs="Times New Roman"/>
          <w:bCs/>
          <w:sz w:val="20"/>
          <w:szCs w:val="20"/>
          <w:lang w:eastAsia="en-GB"/>
        </w:rPr>
      </w:pPr>
      <w:r w:rsidRPr="00521082">
        <w:rPr>
          <w:rFonts w:ascii="Times New Roman" w:hAnsi="Times New Roman" w:cs="Times New Roman"/>
          <w:sz w:val="20"/>
          <w:szCs w:val="20"/>
        </w:rPr>
        <w:t>Dự phòng phát sinh trong năm liên quan đến cổ tức, lãi trái phiếu, lãi tiền gửi ngân hàng và các khoản phải thu khác được hạch toán giảm thu nhập trong báo cáo thu nhập.</w:t>
      </w:r>
    </w:p>
    <w:p w14:paraId="316C0238" w14:textId="77777777" w:rsidR="00275ED9" w:rsidRPr="00521082" w:rsidRDefault="006735BD" w:rsidP="004C52BF">
      <w:pPr>
        <w:spacing w:line="30" w:lineRule="atLeast"/>
        <w:jc w:val="both"/>
        <w:rPr>
          <w:rFonts w:ascii="Times New Roman" w:eastAsia="Times New Roman" w:hAnsi="Times New Roman" w:cs="Times New Roman"/>
          <w:bCs/>
          <w:sz w:val="20"/>
          <w:szCs w:val="20"/>
          <w:lang w:eastAsia="en-GB"/>
        </w:rPr>
      </w:pPr>
      <w:r w:rsidRPr="00521082">
        <w:rPr>
          <w:rFonts w:ascii="Times New Roman" w:eastAsia="Times New Roman" w:hAnsi="Times New Roman" w:cs="Times New Roman"/>
          <w:bCs/>
          <w:sz w:val="20"/>
          <w:szCs w:val="20"/>
          <w:lang w:eastAsia="en-GB"/>
        </w:rPr>
        <w:t xml:space="preserve">Đối với các khoản nợ phải thu quá hạn thanh toán được trích lập thì mức trích lập dự phòng theo hướng dẫn của Thông tư số </w:t>
      </w:r>
      <w:r w:rsidR="00CA61BD" w:rsidRPr="00521082">
        <w:rPr>
          <w:rFonts w:ascii="Times New Roman" w:eastAsia="Times New Roman" w:hAnsi="Times New Roman" w:cs="Times New Roman"/>
          <w:bCs/>
          <w:sz w:val="20"/>
          <w:szCs w:val="20"/>
          <w:lang w:val="vi-VN" w:eastAsia="en-GB"/>
        </w:rPr>
        <w:t>48</w:t>
      </w:r>
      <w:r w:rsidRPr="00521082">
        <w:rPr>
          <w:rFonts w:ascii="Times New Roman" w:eastAsia="Times New Roman" w:hAnsi="Times New Roman" w:cs="Times New Roman"/>
          <w:bCs/>
          <w:sz w:val="20"/>
          <w:szCs w:val="20"/>
          <w:lang w:eastAsia="en-GB"/>
        </w:rPr>
        <w:t>/20</w:t>
      </w:r>
      <w:r w:rsidR="00CA61BD" w:rsidRPr="00521082">
        <w:rPr>
          <w:rFonts w:ascii="Times New Roman" w:eastAsia="Times New Roman" w:hAnsi="Times New Roman" w:cs="Times New Roman"/>
          <w:bCs/>
          <w:sz w:val="20"/>
          <w:szCs w:val="20"/>
          <w:lang w:val="vi-VN" w:eastAsia="en-GB"/>
        </w:rPr>
        <w:t>1</w:t>
      </w:r>
      <w:r w:rsidRPr="00521082">
        <w:rPr>
          <w:rFonts w:ascii="Times New Roman" w:eastAsia="Times New Roman" w:hAnsi="Times New Roman" w:cs="Times New Roman"/>
          <w:bCs/>
          <w:sz w:val="20"/>
          <w:szCs w:val="20"/>
          <w:lang w:eastAsia="en-GB"/>
        </w:rPr>
        <w:t xml:space="preserve">9/TT-BTC do Bộ Tài Chính ban hành ngày </w:t>
      </w:r>
      <w:r w:rsidR="00CA61BD" w:rsidRPr="00521082">
        <w:rPr>
          <w:rFonts w:ascii="Times New Roman" w:eastAsia="Times New Roman" w:hAnsi="Times New Roman" w:cs="Times New Roman"/>
          <w:bCs/>
          <w:sz w:val="20"/>
          <w:szCs w:val="20"/>
          <w:lang w:val="vi-VN" w:eastAsia="en-GB"/>
        </w:rPr>
        <w:t>08</w:t>
      </w:r>
      <w:r w:rsidRPr="00521082">
        <w:rPr>
          <w:rFonts w:ascii="Times New Roman" w:eastAsia="Times New Roman" w:hAnsi="Times New Roman" w:cs="Times New Roman"/>
          <w:bCs/>
          <w:sz w:val="20"/>
          <w:szCs w:val="20"/>
          <w:lang w:eastAsia="en-GB"/>
        </w:rPr>
        <w:t xml:space="preserve"> tháng </w:t>
      </w:r>
      <w:r w:rsidR="00CA61BD" w:rsidRPr="00521082">
        <w:rPr>
          <w:rFonts w:ascii="Times New Roman" w:eastAsia="Times New Roman" w:hAnsi="Times New Roman" w:cs="Times New Roman"/>
          <w:bCs/>
          <w:sz w:val="20"/>
          <w:szCs w:val="20"/>
          <w:lang w:val="vi-VN" w:eastAsia="en-GB"/>
        </w:rPr>
        <w:t>08</w:t>
      </w:r>
      <w:r w:rsidRPr="00521082">
        <w:rPr>
          <w:rFonts w:ascii="Times New Roman" w:eastAsia="Times New Roman" w:hAnsi="Times New Roman" w:cs="Times New Roman"/>
          <w:bCs/>
          <w:sz w:val="20"/>
          <w:szCs w:val="20"/>
          <w:lang w:eastAsia="en-GB"/>
        </w:rPr>
        <w:t xml:space="preserve"> năm 20</w:t>
      </w:r>
      <w:r w:rsidR="00CA61BD" w:rsidRPr="00521082">
        <w:rPr>
          <w:rFonts w:ascii="Times New Roman" w:eastAsia="Times New Roman" w:hAnsi="Times New Roman" w:cs="Times New Roman"/>
          <w:bCs/>
          <w:sz w:val="20"/>
          <w:szCs w:val="20"/>
          <w:lang w:val="vi-VN" w:eastAsia="en-GB"/>
        </w:rPr>
        <w:t>1</w:t>
      </w:r>
      <w:r w:rsidRPr="00521082">
        <w:rPr>
          <w:rFonts w:ascii="Times New Roman" w:eastAsia="Times New Roman" w:hAnsi="Times New Roman" w:cs="Times New Roman"/>
          <w:bCs/>
          <w:sz w:val="20"/>
          <w:szCs w:val="20"/>
          <w:lang w:eastAsia="en-GB"/>
        </w:rPr>
        <w:t>9:</w:t>
      </w:r>
      <w:r w:rsidRPr="00521082">
        <w:rPr>
          <w:rFonts w:ascii="Times New Roman" w:eastAsia="Times New Roman" w:hAnsi="Times New Roman" w:cs="Times New Roman"/>
          <w:bCs/>
          <w:sz w:val="20"/>
          <w:szCs w:val="20"/>
          <w:lang w:eastAsia="en-GB"/>
        </w:rPr>
        <w:tab/>
      </w:r>
    </w:p>
    <w:tbl>
      <w:tblPr>
        <w:tblW w:w="9039" w:type="dxa"/>
        <w:tblInd w:w="108" w:type="dxa"/>
        <w:tblLook w:val="04A0" w:firstRow="1" w:lastRow="0" w:firstColumn="1" w:lastColumn="0" w:noHBand="0" w:noVBand="1"/>
      </w:tblPr>
      <w:tblGrid>
        <w:gridCol w:w="6299"/>
        <w:gridCol w:w="2740"/>
      </w:tblGrid>
      <w:tr w:rsidR="00275ED9" w:rsidRPr="00521082" w14:paraId="75F92BF0" w14:textId="77777777" w:rsidTr="00ED13B1">
        <w:trPr>
          <w:trHeight w:val="315"/>
        </w:trPr>
        <w:tc>
          <w:tcPr>
            <w:tcW w:w="6299" w:type="dxa"/>
            <w:tcBorders>
              <w:top w:val="nil"/>
              <w:left w:val="nil"/>
              <w:bottom w:val="single" w:sz="4" w:space="0" w:color="auto"/>
              <w:right w:val="nil"/>
            </w:tcBorders>
            <w:shd w:val="clear" w:color="000000" w:fill="auto"/>
            <w:vAlign w:val="center"/>
            <w:hideMark/>
          </w:tcPr>
          <w:p w14:paraId="179DEC6C" w14:textId="77777777" w:rsidR="00275ED9" w:rsidRPr="00521082" w:rsidRDefault="006735BD" w:rsidP="004C52BF">
            <w:pPr>
              <w:spacing w:after="0" w:line="30" w:lineRule="atLeast"/>
              <w:jc w:val="both"/>
              <w:rPr>
                <w:rFonts w:ascii="Times New Roman" w:eastAsia="Times New Roman" w:hAnsi="Times New Roman" w:cs="Times New Roman"/>
                <w:b/>
                <w:bCs/>
                <w:sz w:val="20"/>
                <w:szCs w:val="20"/>
                <w:lang w:eastAsia="en-GB"/>
              </w:rPr>
            </w:pPr>
            <w:r w:rsidRPr="00521082">
              <w:rPr>
                <w:rFonts w:ascii="Times New Roman" w:eastAsia="Times New Roman" w:hAnsi="Times New Roman" w:cs="Times New Roman"/>
                <w:b/>
                <w:bCs/>
                <w:sz w:val="20"/>
                <w:szCs w:val="20"/>
                <w:lang w:eastAsia="en-GB"/>
              </w:rPr>
              <w:t>Thời gian quá hạn</w:t>
            </w:r>
          </w:p>
        </w:tc>
        <w:tc>
          <w:tcPr>
            <w:tcW w:w="2740" w:type="dxa"/>
            <w:tcBorders>
              <w:top w:val="nil"/>
              <w:left w:val="nil"/>
              <w:bottom w:val="single" w:sz="4" w:space="0" w:color="auto"/>
              <w:right w:val="nil"/>
            </w:tcBorders>
            <w:shd w:val="clear" w:color="000000" w:fill="auto"/>
            <w:vAlign w:val="center"/>
            <w:hideMark/>
          </w:tcPr>
          <w:p w14:paraId="2083A90D" w14:textId="77777777" w:rsidR="00275ED9" w:rsidRPr="00521082" w:rsidRDefault="006735BD" w:rsidP="004C52BF">
            <w:pPr>
              <w:spacing w:after="0" w:line="30" w:lineRule="atLeast"/>
              <w:jc w:val="both"/>
              <w:rPr>
                <w:rFonts w:ascii="Times New Roman" w:eastAsia="Times New Roman" w:hAnsi="Times New Roman" w:cs="Times New Roman"/>
                <w:b/>
                <w:bCs/>
                <w:sz w:val="20"/>
                <w:szCs w:val="20"/>
                <w:lang w:eastAsia="en-GB"/>
              </w:rPr>
            </w:pPr>
            <w:r w:rsidRPr="00521082">
              <w:rPr>
                <w:rFonts w:ascii="Times New Roman" w:eastAsia="Times New Roman" w:hAnsi="Times New Roman" w:cs="Times New Roman"/>
                <w:b/>
                <w:bCs/>
                <w:sz w:val="20"/>
                <w:szCs w:val="20"/>
                <w:lang w:eastAsia="en-GB"/>
              </w:rPr>
              <w:t>Mức trích lập dự phòng</w:t>
            </w:r>
          </w:p>
        </w:tc>
      </w:tr>
      <w:tr w:rsidR="00275ED9" w:rsidRPr="00521082" w14:paraId="751B1426" w14:textId="77777777" w:rsidTr="00ED13B1">
        <w:trPr>
          <w:trHeight w:val="20"/>
        </w:trPr>
        <w:tc>
          <w:tcPr>
            <w:tcW w:w="6299" w:type="dxa"/>
            <w:tcBorders>
              <w:top w:val="nil"/>
              <w:left w:val="nil"/>
              <w:bottom w:val="nil"/>
              <w:right w:val="nil"/>
            </w:tcBorders>
            <w:shd w:val="clear" w:color="auto" w:fill="auto"/>
            <w:vAlign w:val="center"/>
            <w:hideMark/>
          </w:tcPr>
          <w:p w14:paraId="73179CAE" w14:textId="77777777" w:rsidR="00275ED9" w:rsidRPr="00521082" w:rsidRDefault="006735BD" w:rsidP="004C52BF">
            <w:pPr>
              <w:spacing w:after="0" w:line="30" w:lineRule="atLeast"/>
              <w:jc w:val="both"/>
              <w:rPr>
                <w:rFonts w:ascii="Times New Roman" w:eastAsia="Times New Roman" w:hAnsi="Times New Roman" w:cs="Times New Roman"/>
                <w:sz w:val="20"/>
                <w:szCs w:val="20"/>
                <w:lang w:eastAsia="en-GB"/>
              </w:rPr>
            </w:pPr>
            <w:r w:rsidRPr="00521082">
              <w:rPr>
                <w:rFonts w:ascii="Times New Roman" w:eastAsia="Times New Roman" w:hAnsi="Times New Roman" w:cs="Times New Roman"/>
                <w:sz w:val="20"/>
                <w:szCs w:val="20"/>
                <w:lang w:eastAsia="en-GB"/>
              </w:rPr>
              <w:t>Từ trên sáu (06) tháng đến dưới một (01) năm</w:t>
            </w:r>
          </w:p>
        </w:tc>
        <w:tc>
          <w:tcPr>
            <w:tcW w:w="2740" w:type="dxa"/>
            <w:tcBorders>
              <w:top w:val="nil"/>
              <w:left w:val="nil"/>
              <w:bottom w:val="nil"/>
              <w:right w:val="nil"/>
            </w:tcBorders>
            <w:shd w:val="clear" w:color="auto" w:fill="auto"/>
            <w:vAlign w:val="center"/>
            <w:hideMark/>
          </w:tcPr>
          <w:p w14:paraId="6BE2C136" w14:textId="77777777" w:rsidR="00275ED9" w:rsidRPr="00521082" w:rsidRDefault="006735BD" w:rsidP="003403E8">
            <w:pPr>
              <w:spacing w:after="0" w:line="30" w:lineRule="atLeast"/>
              <w:jc w:val="right"/>
              <w:rPr>
                <w:rFonts w:ascii="Times New Roman" w:eastAsia="Times New Roman" w:hAnsi="Times New Roman" w:cs="Times New Roman"/>
                <w:sz w:val="20"/>
                <w:szCs w:val="20"/>
                <w:lang w:eastAsia="en-GB"/>
              </w:rPr>
            </w:pPr>
            <w:r w:rsidRPr="00521082">
              <w:rPr>
                <w:rFonts w:ascii="Times New Roman" w:eastAsia="Times New Roman" w:hAnsi="Times New Roman" w:cs="Times New Roman"/>
                <w:sz w:val="20"/>
                <w:szCs w:val="20"/>
                <w:lang w:eastAsia="en-GB"/>
              </w:rPr>
              <w:t>30%</w:t>
            </w:r>
          </w:p>
        </w:tc>
      </w:tr>
      <w:tr w:rsidR="00275ED9" w:rsidRPr="00521082" w14:paraId="1260050F" w14:textId="77777777" w:rsidTr="00ED13B1">
        <w:trPr>
          <w:trHeight w:val="20"/>
        </w:trPr>
        <w:tc>
          <w:tcPr>
            <w:tcW w:w="6299" w:type="dxa"/>
            <w:tcBorders>
              <w:top w:val="nil"/>
              <w:left w:val="nil"/>
              <w:bottom w:val="nil"/>
              <w:right w:val="nil"/>
            </w:tcBorders>
            <w:shd w:val="clear" w:color="auto" w:fill="auto"/>
            <w:vAlign w:val="center"/>
            <w:hideMark/>
          </w:tcPr>
          <w:p w14:paraId="2AE0E66C" w14:textId="77777777" w:rsidR="00275ED9" w:rsidRPr="00521082" w:rsidRDefault="006735BD" w:rsidP="004C52BF">
            <w:pPr>
              <w:spacing w:after="0" w:line="30" w:lineRule="atLeast"/>
              <w:jc w:val="both"/>
              <w:rPr>
                <w:rFonts w:ascii="Times New Roman" w:eastAsia="Times New Roman" w:hAnsi="Times New Roman" w:cs="Times New Roman"/>
                <w:sz w:val="20"/>
                <w:szCs w:val="20"/>
                <w:lang w:eastAsia="en-GB"/>
              </w:rPr>
            </w:pPr>
            <w:r w:rsidRPr="00521082">
              <w:rPr>
                <w:rFonts w:ascii="Times New Roman" w:eastAsia="Times New Roman" w:hAnsi="Times New Roman" w:cs="Times New Roman"/>
                <w:sz w:val="20"/>
                <w:szCs w:val="20"/>
                <w:lang w:eastAsia="en-GB"/>
              </w:rPr>
              <w:t>Từ một (01) năm đến dưới hai (02) năm</w:t>
            </w:r>
          </w:p>
        </w:tc>
        <w:tc>
          <w:tcPr>
            <w:tcW w:w="2740" w:type="dxa"/>
            <w:tcBorders>
              <w:top w:val="nil"/>
              <w:left w:val="nil"/>
              <w:bottom w:val="nil"/>
              <w:right w:val="nil"/>
            </w:tcBorders>
            <w:shd w:val="clear" w:color="auto" w:fill="auto"/>
            <w:vAlign w:val="center"/>
            <w:hideMark/>
          </w:tcPr>
          <w:p w14:paraId="10F49760" w14:textId="77777777" w:rsidR="00275ED9" w:rsidRPr="00521082" w:rsidRDefault="006735BD" w:rsidP="003403E8">
            <w:pPr>
              <w:spacing w:after="0" w:line="30" w:lineRule="atLeast"/>
              <w:jc w:val="right"/>
              <w:rPr>
                <w:rFonts w:ascii="Times New Roman" w:eastAsia="Times New Roman" w:hAnsi="Times New Roman" w:cs="Times New Roman"/>
                <w:sz w:val="20"/>
                <w:szCs w:val="20"/>
                <w:lang w:eastAsia="en-GB"/>
              </w:rPr>
            </w:pPr>
            <w:r w:rsidRPr="00521082">
              <w:rPr>
                <w:rFonts w:ascii="Times New Roman" w:eastAsia="Times New Roman" w:hAnsi="Times New Roman" w:cs="Times New Roman"/>
                <w:sz w:val="20"/>
                <w:szCs w:val="20"/>
                <w:lang w:eastAsia="en-GB"/>
              </w:rPr>
              <w:t>50%</w:t>
            </w:r>
          </w:p>
        </w:tc>
      </w:tr>
      <w:tr w:rsidR="00275ED9" w:rsidRPr="00521082" w14:paraId="2F2FA7B0" w14:textId="77777777" w:rsidTr="00ED13B1">
        <w:trPr>
          <w:trHeight w:val="20"/>
        </w:trPr>
        <w:tc>
          <w:tcPr>
            <w:tcW w:w="6299" w:type="dxa"/>
            <w:tcBorders>
              <w:top w:val="nil"/>
              <w:left w:val="nil"/>
              <w:bottom w:val="nil"/>
              <w:right w:val="nil"/>
            </w:tcBorders>
            <w:shd w:val="clear" w:color="auto" w:fill="auto"/>
            <w:vAlign w:val="center"/>
            <w:hideMark/>
          </w:tcPr>
          <w:p w14:paraId="08AED95C" w14:textId="77777777" w:rsidR="00275ED9" w:rsidRPr="00521082" w:rsidRDefault="006735BD" w:rsidP="004C52BF">
            <w:pPr>
              <w:spacing w:after="0" w:line="30" w:lineRule="atLeast"/>
              <w:jc w:val="both"/>
              <w:rPr>
                <w:rFonts w:ascii="Times New Roman" w:eastAsia="Times New Roman" w:hAnsi="Times New Roman" w:cs="Times New Roman"/>
                <w:sz w:val="20"/>
                <w:szCs w:val="20"/>
                <w:lang w:eastAsia="en-GB"/>
              </w:rPr>
            </w:pPr>
            <w:r w:rsidRPr="00521082">
              <w:rPr>
                <w:rFonts w:ascii="Times New Roman" w:eastAsia="Times New Roman" w:hAnsi="Times New Roman" w:cs="Times New Roman"/>
                <w:sz w:val="20"/>
                <w:szCs w:val="20"/>
                <w:lang w:eastAsia="en-GB"/>
              </w:rPr>
              <w:t>Từ hai (02) năm đến dưới ba (03) năm</w:t>
            </w:r>
          </w:p>
        </w:tc>
        <w:tc>
          <w:tcPr>
            <w:tcW w:w="2740" w:type="dxa"/>
            <w:tcBorders>
              <w:top w:val="nil"/>
              <w:left w:val="nil"/>
              <w:bottom w:val="nil"/>
              <w:right w:val="nil"/>
            </w:tcBorders>
            <w:shd w:val="clear" w:color="auto" w:fill="auto"/>
            <w:vAlign w:val="center"/>
            <w:hideMark/>
          </w:tcPr>
          <w:p w14:paraId="36D547C8" w14:textId="77777777" w:rsidR="00275ED9" w:rsidRPr="00521082" w:rsidRDefault="006735BD" w:rsidP="003403E8">
            <w:pPr>
              <w:spacing w:after="0" w:line="30" w:lineRule="atLeast"/>
              <w:jc w:val="right"/>
              <w:rPr>
                <w:rFonts w:ascii="Times New Roman" w:eastAsia="Times New Roman" w:hAnsi="Times New Roman" w:cs="Times New Roman"/>
                <w:sz w:val="20"/>
                <w:szCs w:val="20"/>
                <w:lang w:eastAsia="en-GB"/>
              </w:rPr>
            </w:pPr>
            <w:r w:rsidRPr="00521082">
              <w:rPr>
                <w:rFonts w:ascii="Times New Roman" w:eastAsia="Times New Roman" w:hAnsi="Times New Roman" w:cs="Times New Roman"/>
                <w:sz w:val="20"/>
                <w:szCs w:val="20"/>
                <w:lang w:eastAsia="en-GB"/>
              </w:rPr>
              <w:t>70%</w:t>
            </w:r>
          </w:p>
        </w:tc>
      </w:tr>
      <w:tr w:rsidR="00275ED9" w:rsidRPr="00521082" w14:paraId="795E22A7" w14:textId="77777777" w:rsidTr="003306B7">
        <w:trPr>
          <w:trHeight w:val="56"/>
        </w:trPr>
        <w:tc>
          <w:tcPr>
            <w:tcW w:w="6299" w:type="dxa"/>
            <w:tcBorders>
              <w:top w:val="nil"/>
              <w:left w:val="nil"/>
              <w:bottom w:val="nil"/>
              <w:right w:val="nil"/>
            </w:tcBorders>
            <w:shd w:val="clear" w:color="auto" w:fill="auto"/>
            <w:vAlign w:val="center"/>
            <w:hideMark/>
          </w:tcPr>
          <w:p w14:paraId="5240D138" w14:textId="77777777" w:rsidR="00275ED9" w:rsidRPr="00521082" w:rsidRDefault="00BB1585" w:rsidP="004C52BF">
            <w:pPr>
              <w:spacing w:after="0" w:line="30" w:lineRule="atLeast"/>
              <w:jc w:val="both"/>
              <w:rPr>
                <w:rFonts w:ascii="Times New Roman" w:eastAsia="Times New Roman" w:hAnsi="Times New Roman" w:cs="Times New Roman"/>
                <w:sz w:val="20"/>
                <w:szCs w:val="20"/>
                <w:lang w:eastAsia="en-GB"/>
              </w:rPr>
            </w:pPr>
            <w:r w:rsidRPr="00521082">
              <w:rPr>
                <w:rFonts w:ascii="Times New Roman" w:eastAsia="Times New Roman" w:hAnsi="Times New Roman" w:cs="Times New Roman"/>
                <w:sz w:val="20"/>
                <w:szCs w:val="20"/>
                <w:lang w:eastAsia="en-GB"/>
              </w:rPr>
              <w:t>Từ</w:t>
            </w:r>
            <w:r w:rsidR="006735BD" w:rsidRPr="00521082">
              <w:rPr>
                <w:rFonts w:ascii="Times New Roman" w:eastAsia="Times New Roman" w:hAnsi="Times New Roman" w:cs="Times New Roman"/>
                <w:sz w:val="20"/>
                <w:szCs w:val="20"/>
                <w:lang w:eastAsia="en-GB"/>
              </w:rPr>
              <w:t xml:space="preserve"> ba (03) năm</w:t>
            </w:r>
          </w:p>
        </w:tc>
        <w:tc>
          <w:tcPr>
            <w:tcW w:w="2740" w:type="dxa"/>
            <w:tcBorders>
              <w:top w:val="nil"/>
              <w:left w:val="nil"/>
              <w:bottom w:val="nil"/>
              <w:right w:val="nil"/>
            </w:tcBorders>
            <w:shd w:val="clear" w:color="auto" w:fill="auto"/>
            <w:vAlign w:val="center"/>
            <w:hideMark/>
          </w:tcPr>
          <w:p w14:paraId="1BA739B9" w14:textId="77777777" w:rsidR="00275ED9" w:rsidRPr="00521082" w:rsidRDefault="006735BD" w:rsidP="003403E8">
            <w:pPr>
              <w:spacing w:after="0" w:line="30" w:lineRule="atLeast"/>
              <w:jc w:val="right"/>
              <w:rPr>
                <w:rFonts w:ascii="Times New Roman" w:eastAsia="Times New Roman" w:hAnsi="Times New Roman" w:cs="Times New Roman"/>
                <w:sz w:val="20"/>
                <w:szCs w:val="20"/>
                <w:lang w:eastAsia="en-GB"/>
              </w:rPr>
            </w:pPr>
            <w:r w:rsidRPr="00521082">
              <w:rPr>
                <w:rFonts w:ascii="Times New Roman" w:eastAsia="Times New Roman" w:hAnsi="Times New Roman" w:cs="Times New Roman"/>
                <w:sz w:val="20"/>
                <w:szCs w:val="20"/>
                <w:lang w:eastAsia="en-GB"/>
              </w:rPr>
              <w:t>100%</w:t>
            </w:r>
          </w:p>
        </w:tc>
      </w:tr>
    </w:tbl>
    <w:p w14:paraId="2B646691" w14:textId="77777777" w:rsidR="00275ED9" w:rsidRPr="00521082" w:rsidRDefault="00275ED9" w:rsidP="004C52BF">
      <w:pPr>
        <w:spacing w:after="0" w:line="30" w:lineRule="atLeast"/>
        <w:jc w:val="both"/>
        <w:rPr>
          <w:rFonts w:ascii="Times New Roman" w:eastAsia="Times New Roman" w:hAnsi="Times New Roman" w:cs="Times New Roman"/>
          <w:sz w:val="20"/>
          <w:szCs w:val="20"/>
        </w:rPr>
      </w:pPr>
    </w:p>
    <w:p w14:paraId="45BF92EE" w14:textId="77777777" w:rsidR="003403E8" w:rsidRPr="00521082" w:rsidRDefault="006735BD" w:rsidP="004C52BF">
      <w:pPr>
        <w:keepNext/>
        <w:keepLines/>
        <w:spacing w:line="30"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b/>
          <w:bCs/>
          <w:sz w:val="20"/>
          <w:szCs w:val="20"/>
        </w:rPr>
        <w:t>4.4 Các khoản phải trả</w:t>
      </w:r>
    </w:p>
    <w:p w14:paraId="61748E86" w14:textId="77777777" w:rsidR="00275ED9" w:rsidRPr="00521082" w:rsidRDefault="006735BD" w:rsidP="004C52BF">
      <w:pPr>
        <w:keepNext/>
        <w:keepLines/>
        <w:spacing w:line="30" w:lineRule="atLeast"/>
        <w:jc w:val="both"/>
        <w:rPr>
          <w:rFonts w:ascii="Times New Roman" w:eastAsia="Times New Roman" w:hAnsi="Times New Roman" w:cs="Times New Roman"/>
          <w:b/>
          <w:bCs/>
          <w:sz w:val="20"/>
          <w:szCs w:val="20"/>
          <w:lang w:eastAsia="en-GB"/>
        </w:rPr>
      </w:pPr>
      <w:r w:rsidRPr="00521082">
        <w:rPr>
          <w:rFonts w:ascii="Times New Roman" w:hAnsi="Times New Roman" w:cs="Times New Roman"/>
          <w:sz w:val="20"/>
          <w:szCs w:val="20"/>
        </w:rPr>
        <w:t xml:space="preserve">Các khoản phải trả được trình bày trên Báo cáo tài chính theo nguyên giá của các khoản phải trả cho hoạt động mua lại Chứng chỉ </w:t>
      </w:r>
      <w:r w:rsidR="00AB751B" w:rsidRPr="00521082">
        <w:rPr>
          <w:rFonts w:ascii="Times New Roman" w:hAnsi="Times New Roman" w:cs="Times New Roman"/>
          <w:sz w:val="20"/>
          <w:szCs w:val="20"/>
        </w:rPr>
        <w:t>Quỹ</w:t>
      </w:r>
      <w:r w:rsidRPr="00521082">
        <w:rPr>
          <w:rFonts w:ascii="Times New Roman" w:hAnsi="Times New Roman" w:cs="Times New Roman"/>
          <w:sz w:val="20"/>
          <w:szCs w:val="20"/>
        </w:rPr>
        <w:t xml:space="preserve">, phải trả cho hoạt động kinh doanh chứng khoán, phải trả thù lao Ban đại diện </w:t>
      </w:r>
      <w:r w:rsidR="00AB751B" w:rsidRPr="00521082">
        <w:rPr>
          <w:rFonts w:ascii="Times New Roman" w:hAnsi="Times New Roman" w:cs="Times New Roman"/>
          <w:sz w:val="20"/>
          <w:szCs w:val="20"/>
        </w:rPr>
        <w:t>Quỹ</w:t>
      </w:r>
      <w:r w:rsidRPr="00521082">
        <w:rPr>
          <w:rFonts w:ascii="Times New Roman" w:hAnsi="Times New Roman" w:cs="Times New Roman"/>
          <w:sz w:val="20"/>
          <w:szCs w:val="20"/>
        </w:rPr>
        <w:t xml:space="preserve">, phải trả cho Công ty Quản lý </w:t>
      </w:r>
      <w:r w:rsidR="00AB751B" w:rsidRPr="00521082">
        <w:rPr>
          <w:rFonts w:ascii="Times New Roman" w:hAnsi="Times New Roman" w:cs="Times New Roman"/>
          <w:sz w:val="20"/>
          <w:szCs w:val="20"/>
        </w:rPr>
        <w:t>Quỹ</w:t>
      </w:r>
      <w:r w:rsidRPr="00521082">
        <w:rPr>
          <w:rFonts w:ascii="Times New Roman" w:hAnsi="Times New Roman" w:cs="Times New Roman"/>
          <w:sz w:val="20"/>
          <w:szCs w:val="20"/>
        </w:rPr>
        <w:t>, Ngân hàng giám sát và các khoản phải trả khác.</w:t>
      </w:r>
    </w:p>
    <w:p w14:paraId="4F8C9142" w14:textId="77777777" w:rsidR="00275ED9" w:rsidRPr="00521082" w:rsidRDefault="006735BD" w:rsidP="004C52BF">
      <w:pPr>
        <w:spacing w:after="0" w:line="30"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b/>
          <w:bCs/>
          <w:sz w:val="20"/>
          <w:szCs w:val="20"/>
        </w:rPr>
        <w:t>4.5 Vốn góp</w:t>
      </w:r>
    </w:p>
    <w:p w14:paraId="5EAD5E00" w14:textId="77777777" w:rsidR="00134679" w:rsidRPr="00521082" w:rsidRDefault="006735BD" w:rsidP="004C52BF">
      <w:pPr>
        <w:spacing w:before="120" w:line="30" w:lineRule="atLeast"/>
        <w:jc w:val="both"/>
        <w:rPr>
          <w:rFonts w:ascii="Times New Roman" w:hAnsi="Times New Roman" w:cs="Times New Roman"/>
          <w:i/>
          <w:sz w:val="20"/>
          <w:szCs w:val="20"/>
          <w:lang w:val="nl-NL"/>
        </w:rPr>
      </w:pPr>
      <w:r w:rsidRPr="00521082">
        <w:rPr>
          <w:rFonts w:ascii="Times New Roman" w:hAnsi="Times New Roman" w:cs="Times New Roman"/>
          <w:i/>
          <w:sz w:val="20"/>
          <w:szCs w:val="20"/>
          <w:lang w:val="nl-NL"/>
        </w:rPr>
        <w:t>4.5.</w:t>
      </w:r>
      <w:r w:rsidR="007A6260" w:rsidRPr="00521082">
        <w:rPr>
          <w:rFonts w:ascii="Times New Roman" w:hAnsi="Times New Roman" w:cs="Times New Roman"/>
          <w:i/>
          <w:sz w:val="20"/>
          <w:szCs w:val="20"/>
          <w:lang w:val="nl-NL"/>
        </w:rPr>
        <w:t>1</w:t>
      </w:r>
      <w:r w:rsidR="007A6260" w:rsidRPr="00521082">
        <w:rPr>
          <w:rFonts w:ascii="Times New Roman" w:hAnsi="Times New Roman" w:cs="Times New Roman"/>
          <w:i/>
          <w:sz w:val="20"/>
          <w:szCs w:val="20"/>
          <w:lang w:val="nl-NL"/>
        </w:rPr>
        <w:tab/>
      </w:r>
      <w:r w:rsidRPr="00521082">
        <w:rPr>
          <w:rFonts w:ascii="Times New Roman" w:hAnsi="Times New Roman" w:cs="Times New Roman"/>
          <w:i/>
          <w:sz w:val="20"/>
          <w:szCs w:val="20"/>
          <w:lang w:val="nl-NL"/>
        </w:rPr>
        <w:t xml:space="preserve">Vốn chủ sở hữu </w:t>
      </w:r>
    </w:p>
    <w:p w14:paraId="3BFC1BB7" w14:textId="77777777" w:rsidR="008B002A" w:rsidRDefault="006735BD" w:rsidP="003E0718">
      <w:pPr>
        <w:jc w:val="both"/>
        <w:rPr>
          <w:rFonts w:ascii="Times New Roman" w:hAnsi="Times New Roman" w:cs="Times New Roman"/>
          <w:sz w:val="20"/>
          <w:szCs w:val="20"/>
          <w:lang w:val="nl-NL"/>
        </w:rPr>
      </w:pPr>
      <w:r w:rsidRPr="00521082">
        <w:rPr>
          <w:rFonts w:ascii="Times New Roman" w:hAnsi="Times New Roman" w:cs="Times New Roman"/>
          <w:sz w:val="20"/>
          <w:szCs w:val="20"/>
          <w:lang w:val="nl-NL"/>
        </w:rPr>
        <w:t xml:space="preserve">Các chứng chỉ </w:t>
      </w:r>
      <w:r w:rsidR="00AB751B" w:rsidRPr="00521082">
        <w:rPr>
          <w:rFonts w:ascii="Times New Roman" w:hAnsi="Times New Roman" w:cs="Times New Roman"/>
          <w:color w:val="000000"/>
          <w:sz w:val="20"/>
          <w:szCs w:val="20"/>
          <w:lang w:val="nl-NL"/>
        </w:rPr>
        <w:t>Quỹ</w:t>
      </w:r>
      <w:r w:rsidRPr="00521082">
        <w:rPr>
          <w:rFonts w:ascii="Times New Roman" w:hAnsi="Times New Roman" w:cs="Times New Roman"/>
          <w:sz w:val="20"/>
          <w:szCs w:val="20"/>
          <w:lang w:val="nl-NL"/>
        </w:rPr>
        <w:t xml:space="preserve"> với quyền hưởng cổ tức được phân loại thành vốn góp của nhà đầu tư, trong đó bao gồm vốn góp phát hành và vốn góp mua lại.</w:t>
      </w:r>
    </w:p>
    <w:p w14:paraId="51BFFCAB" w14:textId="77777777" w:rsidR="00075A7E" w:rsidRPr="00521082" w:rsidRDefault="008B002A" w:rsidP="003E0718">
      <w:pPr>
        <w:jc w:val="both"/>
        <w:rPr>
          <w:rFonts w:ascii="Times New Roman" w:hAnsi="Times New Roman" w:cs="Times New Roman"/>
          <w:sz w:val="20"/>
          <w:szCs w:val="20"/>
          <w:lang w:val="nl-NL"/>
        </w:rPr>
      </w:pPr>
      <w:r w:rsidRPr="008B002A">
        <w:rPr>
          <w:rFonts w:ascii="Times New Roman" w:hAnsi="Times New Roman" w:cs="Times New Roman"/>
          <w:sz w:val="20"/>
          <w:szCs w:val="20"/>
          <w:lang w:val="nl-NL"/>
        </w:rPr>
        <w:t>Vốn góp phát hành phản ánh nguồn vốn đầu tư của Quỹ do các Nhà đầu tư góp vốn vào Quỹ theo phương thức mua Chứng chỉ Quỹ trong lần phát hành lần đầu ra công chúng và các lần giao dịch tiếp theo</w:t>
      </w:r>
      <w:r>
        <w:rPr>
          <w:rFonts w:ascii="Times New Roman" w:hAnsi="Times New Roman" w:cs="Times New Roman"/>
          <w:sz w:val="20"/>
          <w:szCs w:val="20"/>
          <w:lang w:val="nl-NL"/>
        </w:rPr>
        <w:t>.</w:t>
      </w:r>
    </w:p>
    <w:p w14:paraId="4D4D0702" w14:textId="77777777" w:rsidR="00075A7E" w:rsidRPr="00521082" w:rsidRDefault="006735BD" w:rsidP="003E0718">
      <w:pPr>
        <w:jc w:val="both"/>
        <w:rPr>
          <w:rFonts w:ascii="Times New Roman" w:hAnsi="Times New Roman" w:cs="Times New Roman"/>
          <w:i/>
          <w:sz w:val="20"/>
          <w:szCs w:val="20"/>
          <w:lang w:val="nl-NL"/>
        </w:rPr>
      </w:pPr>
      <w:r w:rsidRPr="00521082">
        <w:rPr>
          <w:rFonts w:ascii="Times New Roman" w:hAnsi="Times New Roman" w:cs="Times New Roman"/>
          <w:sz w:val="20"/>
          <w:szCs w:val="20"/>
          <w:lang w:val="nl-NL"/>
        </w:rPr>
        <w:t xml:space="preserve">Vốn góp mua lại phản ánh </w:t>
      </w:r>
      <w:r w:rsidR="008B002A">
        <w:rPr>
          <w:rFonts w:ascii="Times New Roman" w:hAnsi="Times New Roman" w:cs="Times New Roman"/>
          <w:sz w:val="20"/>
          <w:szCs w:val="20"/>
          <w:lang w:val="nl-NL"/>
        </w:rPr>
        <w:t>tình hình</w:t>
      </w:r>
      <w:r w:rsidRPr="00521082">
        <w:rPr>
          <w:rFonts w:ascii="Times New Roman" w:hAnsi="Times New Roman" w:cs="Times New Roman"/>
          <w:sz w:val="20"/>
          <w:szCs w:val="20"/>
          <w:lang w:val="nl-NL"/>
        </w:rPr>
        <w:t xml:space="preserve"> mua lại chứng chỉ </w:t>
      </w:r>
      <w:r w:rsidR="00AB751B" w:rsidRPr="00521082">
        <w:rPr>
          <w:rFonts w:ascii="Times New Roman" w:hAnsi="Times New Roman" w:cs="Times New Roman"/>
          <w:sz w:val="20"/>
          <w:szCs w:val="20"/>
          <w:lang w:val="nl-NL"/>
        </w:rPr>
        <w:t>Quỹ</w:t>
      </w:r>
      <w:r w:rsidRPr="00521082">
        <w:rPr>
          <w:rFonts w:ascii="Times New Roman" w:hAnsi="Times New Roman" w:cs="Times New Roman"/>
          <w:sz w:val="20"/>
          <w:szCs w:val="20"/>
          <w:lang w:val="nl-NL"/>
        </w:rPr>
        <w:t xml:space="preserve"> của </w:t>
      </w:r>
      <w:r w:rsidR="008B002A">
        <w:rPr>
          <w:rFonts w:ascii="Times New Roman" w:hAnsi="Times New Roman" w:cs="Times New Roman"/>
          <w:sz w:val="20"/>
          <w:szCs w:val="20"/>
          <w:lang w:val="nl-NL"/>
        </w:rPr>
        <w:t>các N</w:t>
      </w:r>
      <w:r w:rsidRPr="00521082">
        <w:rPr>
          <w:rFonts w:ascii="Times New Roman" w:hAnsi="Times New Roman" w:cs="Times New Roman"/>
          <w:sz w:val="20"/>
          <w:szCs w:val="20"/>
          <w:lang w:val="nl-NL"/>
        </w:rPr>
        <w:t>hà đầu tư</w:t>
      </w:r>
      <w:r w:rsidR="008B002A">
        <w:rPr>
          <w:rFonts w:ascii="Times New Roman" w:hAnsi="Times New Roman" w:cs="Times New Roman"/>
          <w:sz w:val="20"/>
          <w:szCs w:val="20"/>
          <w:lang w:val="nl-NL"/>
        </w:rPr>
        <w:t xml:space="preserve"> tại ngày giao dịch chứng chỉ Quỹ </w:t>
      </w:r>
      <w:r w:rsidR="008B002A" w:rsidRPr="00B474BE">
        <w:rPr>
          <w:rFonts w:ascii="Times New Roman" w:hAnsi="Times New Roman" w:cs="Times New Roman"/>
          <w:sz w:val="20"/>
          <w:szCs w:val="20"/>
          <w:lang w:val="nl-NL"/>
        </w:rPr>
        <w:t>sau ngày thành lập</w:t>
      </w:r>
      <w:r w:rsidRPr="00521082">
        <w:rPr>
          <w:rFonts w:ascii="Times New Roman" w:hAnsi="Times New Roman" w:cs="Times New Roman"/>
          <w:sz w:val="20"/>
          <w:szCs w:val="20"/>
          <w:lang w:val="nl-NL"/>
        </w:rPr>
        <w:t>.</w:t>
      </w:r>
    </w:p>
    <w:p w14:paraId="1F12BE3B" w14:textId="77777777" w:rsidR="00075A7E" w:rsidRDefault="006735BD" w:rsidP="003E0718">
      <w:pPr>
        <w:jc w:val="both"/>
        <w:rPr>
          <w:rFonts w:ascii="Times New Roman" w:hAnsi="Times New Roman" w:cs="Times New Roman"/>
          <w:sz w:val="20"/>
          <w:szCs w:val="20"/>
          <w:lang w:val="nl-NL"/>
        </w:rPr>
      </w:pPr>
      <w:r w:rsidRPr="00521082">
        <w:rPr>
          <w:rFonts w:ascii="Times New Roman" w:hAnsi="Times New Roman" w:cs="Times New Roman"/>
          <w:sz w:val="20"/>
          <w:szCs w:val="20"/>
          <w:lang w:val="nl-NL"/>
        </w:rPr>
        <w:t>Chênh lệch giữa vốn góp phát hành và vốn góp mua lại chính là vốn góp của nhà đầu tư.</w:t>
      </w:r>
    </w:p>
    <w:p w14:paraId="2D18A37E" w14:textId="77777777" w:rsidR="00961991" w:rsidRPr="00961991" w:rsidRDefault="00961991" w:rsidP="003E0718">
      <w:pPr>
        <w:jc w:val="both"/>
        <w:rPr>
          <w:rFonts w:ascii="Times New Roman" w:hAnsi="Times New Roman" w:cs="Times New Roman"/>
          <w:sz w:val="20"/>
          <w:szCs w:val="20"/>
          <w:lang w:val="nl-NL"/>
        </w:rPr>
      </w:pPr>
      <w:r w:rsidRPr="00961991">
        <w:rPr>
          <w:rFonts w:ascii="Times New Roman" w:hAnsi="Times New Roman" w:cs="Times New Roman"/>
          <w:sz w:val="20"/>
          <w:szCs w:val="20"/>
          <w:lang w:val="nl-NL"/>
        </w:rPr>
        <w:t>Thặng dư vốn bao gồm: thặng dư vốn góp phát hành và thặng dư vốn góp mua lại.</w:t>
      </w:r>
    </w:p>
    <w:p w14:paraId="2544EC3F" w14:textId="77777777" w:rsidR="001D6ABB" w:rsidRDefault="00961991" w:rsidP="009D7C7A">
      <w:pPr>
        <w:pStyle w:val="ListParagraph"/>
        <w:numPr>
          <w:ilvl w:val="0"/>
          <w:numId w:val="4"/>
        </w:numPr>
        <w:jc w:val="both"/>
        <w:rPr>
          <w:rFonts w:ascii="Times New Roman" w:hAnsi="Times New Roman" w:cs="Times New Roman"/>
          <w:sz w:val="20"/>
          <w:szCs w:val="20"/>
          <w:lang w:val="nl-NL"/>
        </w:rPr>
      </w:pPr>
      <w:r w:rsidRPr="001D6ABB">
        <w:rPr>
          <w:rFonts w:ascii="Times New Roman" w:hAnsi="Times New Roman" w:cs="Times New Roman"/>
          <w:sz w:val="20"/>
          <w:szCs w:val="20"/>
          <w:lang w:val="nl-NL"/>
        </w:rPr>
        <w:t xml:space="preserve">Thặng dư vốn phát hành là chênh lệch giữa giá phát hành chứng chỉ Quỹ và mệnh giá. </w:t>
      </w:r>
    </w:p>
    <w:p w14:paraId="6027EDB3" w14:textId="77777777" w:rsidR="00961991" w:rsidRPr="001D6ABB" w:rsidRDefault="00961991" w:rsidP="009D7C7A">
      <w:pPr>
        <w:pStyle w:val="ListParagraph"/>
        <w:numPr>
          <w:ilvl w:val="0"/>
          <w:numId w:val="4"/>
        </w:numPr>
        <w:jc w:val="both"/>
        <w:rPr>
          <w:rFonts w:ascii="Times New Roman" w:hAnsi="Times New Roman" w:cs="Times New Roman"/>
          <w:sz w:val="20"/>
          <w:szCs w:val="20"/>
          <w:lang w:val="nl-NL"/>
        </w:rPr>
      </w:pPr>
      <w:r w:rsidRPr="001D6ABB">
        <w:rPr>
          <w:rFonts w:ascii="Times New Roman" w:hAnsi="Times New Roman" w:cs="Times New Roman"/>
          <w:sz w:val="20"/>
          <w:szCs w:val="20"/>
          <w:lang w:val="nl-NL"/>
        </w:rPr>
        <w:t>Thặng dư vốn mua lại là chênh lệch giữa giá Chứng chỉ Quỹ mua lại và mệnh giá.</w:t>
      </w:r>
    </w:p>
    <w:p w14:paraId="76D6CA6F" w14:textId="77777777" w:rsidR="00075A7E" w:rsidRPr="00521082" w:rsidRDefault="006735BD" w:rsidP="004C52BF">
      <w:pPr>
        <w:spacing w:line="30" w:lineRule="atLeast"/>
        <w:rPr>
          <w:rFonts w:ascii="Times New Roman" w:hAnsi="Times New Roman" w:cs="Times New Roman"/>
          <w:i/>
          <w:sz w:val="20"/>
          <w:szCs w:val="20"/>
          <w:lang w:val="nl-NL"/>
        </w:rPr>
      </w:pPr>
      <w:r w:rsidRPr="00521082">
        <w:rPr>
          <w:rFonts w:ascii="Times New Roman" w:hAnsi="Times New Roman" w:cs="Times New Roman"/>
          <w:i/>
          <w:sz w:val="20"/>
          <w:szCs w:val="20"/>
          <w:lang w:val="nl-NL"/>
        </w:rPr>
        <w:t>4.5.2</w:t>
      </w:r>
      <w:r w:rsidR="007A6260" w:rsidRPr="00521082">
        <w:rPr>
          <w:rFonts w:ascii="Times New Roman" w:hAnsi="Times New Roman" w:cs="Times New Roman"/>
          <w:i/>
          <w:sz w:val="20"/>
          <w:szCs w:val="20"/>
          <w:lang w:val="nl-NL"/>
        </w:rPr>
        <w:tab/>
      </w:r>
      <w:r w:rsidRPr="00521082">
        <w:rPr>
          <w:rFonts w:ascii="Times New Roman" w:hAnsi="Times New Roman" w:cs="Times New Roman"/>
          <w:i/>
          <w:sz w:val="20"/>
          <w:szCs w:val="20"/>
          <w:lang w:val="nl-NL"/>
        </w:rPr>
        <w:t>Lợi nhuận chưa phân phối</w:t>
      </w:r>
    </w:p>
    <w:p w14:paraId="2920FF6F" w14:textId="77777777" w:rsidR="00075A7E" w:rsidRPr="00521082" w:rsidRDefault="006735BD" w:rsidP="004C52BF">
      <w:pPr>
        <w:spacing w:before="100" w:line="30" w:lineRule="atLeast"/>
        <w:jc w:val="both"/>
        <w:rPr>
          <w:rFonts w:ascii="Times New Roman" w:hAnsi="Times New Roman" w:cs="Times New Roman"/>
          <w:sz w:val="20"/>
          <w:szCs w:val="20"/>
          <w:lang w:val="nl-NL"/>
        </w:rPr>
      </w:pPr>
      <w:r w:rsidRPr="00521082">
        <w:rPr>
          <w:rFonts w:ascii="Times New Roman" w:hAnsi="Times New Roman" w:cs="Times New Roman"/>
          <w:sz w:val="20"/>
          <w:szCs w:val="20"/>
          <w:lang w:val="nl-NL"/>
        </w:rPr>
        <w:t xml:space="preserve">Lợi nhuận chưa phân phối phản ánh lãi/lỗ chưa phân phối tại thời điểm báo cáo, bao gồm lợi nhuận đã thực hiện và lợi nhuận chưa thực hiện. </w:t>
      </w:r>
    </w:p>
    <w:p w14:paraId="71F40995" w14:textId="77777777" w:rsidR="00075A7E" w:rsidRPr="00521082" w:rsidRDefault="006735BD" w:rsidP="004C52BF">
      <w:pPr>
        <w:spacing w:before="100" w:line="30" w:lineRule="atLeast"/>
        <w:jc w:val="both"/>
        <w:rPr>
          <w:rFonts w:ascii="Times New Roman" w:hAnsi="Times New Roman" w:cs="Times New Roman"/>
          <w:sz w:val="20"/>
          <w:szCs w:val="20"/>
          <w:lang w:val="nl-NL"/>
        </w:rPr>
      </w:pPr>
      <w:r w:rsidRPr="00521082">
        <w:rPr>
          <w:rFonts w:ascii="Times New Roman" w:hAnsi="Times New Roman" w:cs="Times New Roman"/>
          <w:sz w:val="20"/>
          <w:szCs w:val="20"/>
          <w:lang w:val="nl-NL"/>
        </w:rPr>
        <w:t xml:space="preserve">Lợi nhuận đã thực hiện là số chênh lệch giữa tổng thu nhập, doanh thu với tổng các khoản chi phí của </w:t>
      </w:r>
      <w:r w:rsidR="00AB751B" w:rsidRPr="00521082">
        <w:rPr>
          <w:rFonts w:ascii="Times New Roman" w:hAnsi="Times New Roman" w:cs="Times New Roman"/>
          <w:sz w:val="20"/>
          <w:szCs w:val="20"/>
          <w:lang w:val="nl-NL"/>
        </w:rPr>
        <w:t>Quỹ</w:t>
      </w:r>
      <w:r w:rsidRPr="00521082">
        <w:rPr>
          <w:rFonts w:ascii="Times New Roman" w:hAnsi="Times New Roman" w:cs="Times New Roman"/>
          <w:sz w:val="20"/>
          <w:szCs w:val="20"/>
          <w:lang w:val="nl-NL"/>
        </w:rPr>
        <w:t xml:space="preserve"> lũy kế phát sinh trong kỳ.</w:t>
      </w:r>
    </w:p>
    <w:p w14:paraId="3A20852D" w14:textId="77777777" w:rsidR="00075A7E" w:rsidRPr="00521082" w:rsidRDefault="006735BD" w:rsidP="004C52BF">
      <w:pPr>
        <w:spacing w:before="100" w:line="30" w:lineRule="atLeast"/>
        <w:jc w:val="both"/>
        <w:rPr>
          <w:rFonts w:ascii="Times New Roman" w:hAnsi="Times New Roman" w:cs="Times New Roman"/>
          <w:sz w:val="20"/>
          <w:szCs w:val="20"/>
          <w:lang w:val="nl-NL"/>
        </w:rPr>
      </w:pPr>
      <w:r w:rsidRPr="00521082">
        <w:rPr>
          <w:rFonts w:ascii="Times New Roman" w:hAnsi="Times New Roman" w:cs="Times New Roman"/>
          <w:sz w:val="20"/>
          <w:szCs w:val="20"/>
          <w:lang w:val="nl-NL"/>
        </w:rPr>
        <w:lastRenderedPageBreak/>
        <w:t xml:space="preserve">Lợi nhuận chưa thực hiện là số chênh lệch giữa tổng giá trị lãi, lỗ đánh giá lại của các khoản đầu tư thuộc danh mục đầu tư của </w:t>
      </w:r>
      <w:r w:rsidR="00AB751B" w:rsidRPr="00521082">
        <w:rPr>
          <w:rFonts w:ascii="Times New Roman" w:hAnsi="Times New Roman" w:cs="Times New Roman"/>
          <w:sz w:val="20"/>
          <w:szCs w:val="20"/>
          <w:lang w:val="nl-NL"/>
        </w:rPr>
        <w:t>Quỹ</w:t>
      </w:r>
      <w:r w:rsidRPr="00521082">
        <w:rPr>
          <w:rFonts w:ascii="Times New Roman" w:hAnsi="Times New Roman" w:cs="Times New Roman"/>
          <w:sz w:val="20"/>
          <w:szCs w:val="20"/>
          <w:lang w:val="nl-NL"/>
        </w:rPr>
        <w:t xml:space="preserve"> lũy kế phát sinh trong kỳ.</w:t>
      </w:r>
    </w:p>
    <w:p w14:paraId="0CA1E67E" w14:textId="77777777" w:rsidR="00DB354C" w:rsidRPr="00521082" w:rsidRDefault="006735BD" w:rsidP="001959AF">
      <w:pPr>
        <w:spacing w:before="100" w:line="30" w:lineRule="atLeast"/>
        <w:rPr>
          <w:rFonts w:ascii="Times New Roman" w:hAnsi="Times New Roman" w:cs="Times New Roman"/>
          <w:sz w:val="20"/>
          <w:szCs w:val="20"/>
          <w:lang w:val="nl-NL"/>
        </w:rPr>
      </w:pPr>
      <w:r w:rsidRPr="00521082">
        <w:rPr>
          <w:rFonts w:ascii="Times New Roman" w:hAnsi="Times New Roman" w:cs="Times New Roman"/>
          <w:sz w:val="20"/>
          <w:szCs w:val="20"/>
          <w:lang w:val="nl-NL"/>
        </w:rPr>
        <w:t xml:space="preserve">Cuối kỳ kế toán, </w:t>
      </w:r>
      <w:r w:rsidR="00AB751B" w:rsidRPr="00521082">
        <w:rPr>
          <w:rFonts w:ascii="Times New Roman" w:hAnsi="Times New Roman" w:cs="Times New Roman"/>
          <w:sz w:val="20"/>
          <w:szCs w:val="20"/>
          <w:lang w:val="nl-NL"/>
        </w:rPr>
        <w:t>Quỹ</w:t>
      </w:r>
      <w:r w:rsidRPr="00521082">
        <w:rPr>
          <w:rFonts w:ascii="Times New Roman" w:hAnsi="Times New Roman" w:cs="Times New Roman"/>
          <w:sz w:val="20"/>
          <w:szCs w:val="20"/>
          <w:lang w:val="nl-NL"/>
        </w:rPr>
        <w:t xml:space="preserve"> xác định lợi nhuận đã thực hiện và lợi nhuận chưa thực hiện trong kỳ và ghi nhận vào “</w:t>
      </w:r>
      <w:r w:rsidRPr="00521082">
        <w:rPr>
          <w:rFonts w:ascii="Times New Roman" w:hAnsi="Times New Roman" w:cs="Times New Roman"/>
          <w:i/>
          <w:sz w:val="20"/>
          <w:szCs w:val="20"/>
          <w:lang w:val="nl-NL"/>
        </w:rPr>
        <w:t>Lợi nhuận chưa phân phối</w:t>
      </w:r>
      <w:r w:rsidRPr="00521082">
        <w:rPr>
          <w:rFonts w:ascii="Times New Roman" w:hAnsi="Times New Roman" w:cs="Times New Roman"/>
          <w:sz w:val="20"/>
          <w:szCs w:val="20"/>
          <w:lang w:val="nl-NL"/>
        </w:rPr>
        <w:t>”.</w:t>
      </w:r>
    </w:p>
    <w:p w14:paraId="3A142CC4" w14:textId="77777777" w:rsidR="00075A7E" w:rsidRPr="00521082" w:rsidRDefault="006735BD" w:rsidP="004C52BF">
      <w:pPr>
        <w:spacing w:line="30" w:lineRule="atLeast"/>
        <w:rPr>
          <w:rFonts w:ascii="Times New Roman" w:hAnsi="Times New Roman" w:cs="Times New Roman"/>
          <w:i/>
          <w:sz w:val="20"/>
          <w:szCs w:val="20"/>
          <w:lang w:val="nl-NL"/>
        </w:rPr>
      </w:pPr>
      <w:r w:rsidRPr="00521082">
        <w:rPr>
          <w:rFonts w:ascii="Times New Roman" w:hAnsi="Times New Roman" w:cs="Times New Roman"/>
          <w:i/>
          <w:sz w:val="20"/>
          <w:szCs w:val="20"/>
          <w:lang w:val="nl-NL"/>
        </w:rPr>
        <w:t>4.5.3</w:t>
      </w:r>
      <w:r w:rsidRPr="00521082">
        <w:rPr>
          <w:rFonts w:ascii="Times New Roman" w:hAnsi="Times New Roman" w:cs="Times New Roman"/>
          <w:i/>
          <w:sz w:val="20"/>
          <w:szCs w:val="20"/>
          <w:lang w:val="nl-NL"/>
        </w:rPr>
        <w:tab/>
        <w:t>Lợi nhuận/Tài sản phân phối cho nhà đầu tư</w:t>
      </w:r>
    </w:p>
    <w:p w14:paraId="33062F80" w14:textId="77777777" w:rsidR="00075A7E" w:rsidRPr="00521082" w:rsidRDefault="006735BD" w:rsidP="004C52BF">
      <w:pPr>
        <w:spacing w:before="120" w:line="30" w:lineRule="atLeast"/>
        <w:jc w:val="both"/>
        <w:rPr>
          <w:rFonts w:ascii="Times New Roman" w:hAnsi="Times New Roman" w:cs="Times New Roman"/>
          <w:sz w:val="20"/>
          <w:szCs w:val="20"/>
          <w:lang w:val="nl-NL"/>
        </w:rPr>
      </w:pPr>
      <w:r w:rsidRPr="00521082">
        <w:rPr>
          <w:rFonts w:ascii="Times New Roman" w:hAnsi="Times New Roman" w:cs="Times New Roman"/>
          <w:sz w:val="20"/>
          <w:szCs w:val="20"/>
          <w:lang w:val="nl-NL"/>
        </w:rPr>
        <w:t>Khoản mục này phản ánh số lợi nhuận/tài sản đã phân phối trong kỳ cho nhà đầu tư và việc kết chuyển số lợi nhuận đã phân phối sang tài khoản lợi nhuận chưa phân phối vào cuối kỳ.</w:t>
      </w:r>
    </w:p>
    <w:p w14:paraId="0F59023E" w14:textId="77777777" w:rsidR="00075A7E" w:rsidRPr="00521082" w:rsidRDefault="00AB751B" w:rsidP="004C52BF">
      <w:pPr>
        <w:spacing w:before="120" w:line="30" w:lineRule="atLeast"/>
        <w:jc w:val="both"/>
        <w:rPr>
          <w:rFonts w:ascii="Times New Roman" w:hAnsi="Times New Roman" w:cs="Times New Roman"/>
          <w:b/>
          <w:i/>
          <w:color w:val="000000"/>
          <w:sz w:val="20"/>
          <w:szCs w:val="20"/>
          <w:lang w:val="nl-NL"/>
        </w:rPr>
      </w:pPr>
      <w:r w:rsidRPr="00521082">
        <w:rPr>
          <w:rFonts w:ascii="Times New Roman" w:hAnsi="Times New Roman" w:cs="Times New Roman"/>
          <w:sz w:val="20"/>
          <w:szCs w:val="20"/>
          <w:lang w:val="nl-NL"/>
        </w:rPr>
        <w:t>Quỹ</w:t>
      </w:r>
      <w:r w:rsidR="006735BD" w:rsidRPr="00521082">
        <w:rPr>
          <w:rFonts w:ascii="Times New Roman" w:hAnsi="Times New Roman" w:cs="Times New Roman"/>
          <w:sz w:val="20"/>
          <w:szCs w:val="20"/>
          <w:lang w:val="nl-NL"/>
        </w:rPr>
        <w:t xml:space="preserve"> mở ghi nhận lợi nhuận/tài sản phân phối cho nhà đầu tư theo Bản cáo bạch, Quyết định của Ban Đại diện </w:t>
      </w:r>
      <w:r w:rsidRPr="00521082">
        <w:rPr>
          <w:rFonts w:ascii="Times New Roman" w:hAnsi="Times New Roman" w:cs="Times New Roman"/>
          <w:sz w:val="20"/>
          <w:szCs w:val="20"/>
          <w:lang w:val="nl-NL"/>
        </w:rPr>
        <w:t>Quỹ</w:t>
      </w:r>
      <w:r w:rsidR="006735BD" w:rsidRPr="00521082">
        <w:rPr>
          <w:rFonts w:ascii="Times New Roman" w:hAnsi="Times New Roman" w:cs="Times New Roman"/>
          <w:sz w:val="20"/>
          <w:szCs w:val="20"/>
          <w:lang w:val="nl-NL"/>
        </w:rPr>
        <w:t xml:space="preserve"> được ủy quyền (ở kỳ gần nhất), Nghị quyết của Đại hội Nhà đầu tư, phù hợp với Điều lệ của </w:t>
      </w:r>
      <w:r w:rsidRPr="00521082">
        <w:rPr>
          <w:rFonts w:ascii="Times New Roman" w:hAnsi="Times New Roman" w:cs="Times New Roman"/>
          <w:sz w:val="20"/>
          <w:szCs w:val="20"/>
          <w:lang w:val="nl-NL"/>
        </w:rPr>
        <w:t>Quỹ</w:t>
      </w:r>
      <w:r w:rsidR="006735BD" w:rsidRPr="00521082">
        <w:rPr>
          <w:rFonts w:ascii="Times New Roman" w:hAnsi="Times New Roman" w:cs="Times New Roman"/>
          <w:sz w:val="20"/>
          <w:szCs w:val="20"/>
          <w:lang w:val="nl-NL"/>
        </w:rPr>
        <w:t xml:space="preserve"> mở và quy định của pháp luật chứng khoán hiện hành.</w:t>
      </w:r>
    </w:p>
    <w:p w14:paraId="64B7B599" w14:textId="77777777" w:rsidR="004C5A30" w:rsidRPr="00521082" w:rsidRDefault="006735BD" w:rsidP="004C52BF">
      <w:pPr>
        <w:spacing w:after="0"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b/>
          <w:bCs/>
          <w:sz w:val="20"/>
          <w:szCs w:val="20"/>
        </w:rPr>
        <w:t>4.6 Ghi nhận doanh thu</w:t>
      </w:r>
    </w:p>
    <w:p w14:paraId="76BEADCF" w14:textId="77777777" w:rsidR="003F766C" w:rsidRPr="00521082" w:rsidRDefault="003F766C" w:rsidP="004C52BF">
      <w:pPr>
        <w:spacing w:after="0" w:line="30" w:lineRule="atLeast"/>
        <w:jc w:val="both"/>
        <w:rPr>
          <w:rFonts w:ascii="Times New Roman" w:eastAsia="Times New Roman" w:hAnsi="Times New Roman" w:cs="Times New Roman"/>
          <w:b/>
          <w:bCs/>
          <w:sz w:val="20"/>
          <w:szCs w:val="20"/>
        </w:rPr>
      </w:pPr>
    </w:p>
    <w:p w14:paraId="0C1EC860" w14:textId="77777777" w:rsidR="00751925" w:rsidRPr="00521082" w:rsidRDefault="006735BD" w:rsidP="001B13D8">
      <w:pPr>
        <w:spacing w:line="30"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sz w:val="20"/>
          <w:szCs w:val="20"/>
        </w:rPr>
        <w:t xml:space="preserve">Doanh thu được ghi nhận khi </w:t>
      </w:r>
      <w:r w:rsidR="00AB751B" w:rsidRPr="00521082">
        <w:rPr>
          <w:rFonts w:ascii="Times New Roman" w:eastAsia="Times New Roman" w:hAnsi="Times New Roman" w:cs="Times New Roman"/>
          <w:sz w:val="20"/>
          <w:szCs w:val="20"/>
        </w:rPr>
        <w:t>Quỹ</w:t>
      </w:r>
      <w:r w:rsidRPr="00521082">
        <w:rPr>
          <w:rFonts w:ascii="Times New Roman" w:eastAsia="Times New Roman" w:hAnsi="Times New Roman" w:cs="Times New Roman"/>
          <w:sz w:val="20"/>
          <w:szCs w:val="20"/>
        </w:rPr>
        <w:t xml:space="preserve"> có khả năng nhận được các lợi ích kinh tế có thể xác định được một cách chắc chắn. Các điều kiện ghi nhận cụ thể sau đây cũng phải được đáp ứng trước khi ghi nhận doanh thu</w:t>
      </w:r>
      <w:r w:rsidR="00751925" w:rsidRPr="00521082">
        <w:rPr>
          <w:rFonts w:ascii="Times New Roman" w:eastAsia="Times New Roman" w:hAnsi="Times New Roman" w:cs="Times New Roman"/>
          <w:sz w:val="20"/>
          <w:szCs w:val="20"/>
        </w:rPr>
        <w:t>:</w:t>
      </w:r>
    </w:p>
    <w:p w14:paraId="13F9CD31" w14:textId="77777777" w:rsidR="004A07F8" w:rsidRPr="00521082" w:rsidRDefault="006735BD" w:rsidP="001B13D8">
      <w:pPr>
        <w:spacing w:line="30" w:lineRule="atLeast"/>
        <w:jc w:val="both"/>
        <w:rPr>
          <w:rFonts w:ascii="Times New Roman" w:eastAsia="Times New Roman" w:hAnsi="Times New Roman" w:cs="Times New Roman"/>
          <w:i/>
          <w:sz w:val="20"/>
          <w:szCs w:val="20"/>
        </w:rPr>
      </w:pPr>
      <w:r w:rsidRPr="00521082">
        <w:rPr>
          <w:rFonts w:ascii="Times New Roman" w:eastAsia="Times New Roman" w:hAnsi="Times New Roman" w:cs="Times New Roman"/>
          <w:i/>
          <w:sz w:val="20"/>
          <w:szCs w:val="20"/>
        </w:rPr>
        <w:t>Cổ tức</w:t>
      </w:r>
    </w:p>
    <w:p w14:paraId="71417AC2" w14:textId="77777777" w:rsidR="00751925" w:rsidRPr="00521082" w:rsidRDefault="006735BD" w:rsidP="001B13D8">
      <w:pPr>
        <w:spacing w:line="30" w:lineRule="atLeast"/>
        <w:jc w:val="both"/>
        <w:rPr>
          <w:rFonts w:ascii="Times New Roman" w:eastAsia="Times New Roman" w:hAnsi="Times New Roman" w:cs="Times New Roman"/>
          <w:i/>
          <w:sz w:val="20"/>
          <w:szCs w:val="20"/>
        </w:rPr>
      </w:pPr>
      <w:r w:rsidRPr="00521082">
        <w:rPr>
          <w:rFonts w:ascii="Times New Roman" w:eastAsia="Times New Roman" w:hAnsi="Times New Roman" w:cs="Times New Roman"/>
          <w:sz w:val="20"/>
          <w:szCs w:val="20"/>
        </w:rPr>
        <w:t xml:space="preserve">Thu nhập từ cổ tức được ghi nhận khi quyền được nhận khoản cổ tức của </w:t>
      </w:r>
      <w:r w:rsidR="00AB751B" w:rsidRPr="00521082">
        <w:rPr>
          <w:rFonts w:ascii="Times New Roman" w:eastAsia="Times New Roman" w:hAnsi="Times New Roman" w:cs="Times New Roman"/>
          <w:sz w:val="20"/>
          <w:szCs w:val="20"/>
        </w:rPr>
        <w:t>Quỹ</w:t>
      </w:r>
      <w:r w:rsidRPr="00521082">
        <w:rPr>
          <w:rFonts w:ascii="Times New Roman" w:eastAsia="Times New Roman" w:hAnsi="Times New Roman" w:cs="Times New Roman"/>
          <w:sz w:val="20"/>
          <w:szCs w:val="20"/>
        </w:rPr>
        <w:t xml:space="preserve"> với tư cách là nhà đầu tư được xác lập</w:t>
      </w:r>
      <w:r w:rsidR="00751925" w:rsidRPr="00521082">
        <w:rPr>
          <w:rFonts w:ascii="Times New Roman" w:eastAsia="Times New Roman" w:hAnsi="Times New Roman" w:cs="Times New Roman"/>
          <w:i/>
          <w:sz w:val="20"/>
          <w:szCs w:val="20"/>
        </w:rPr>
        <w:t>.</w:t>
      </w:r>
    </w:p>
    <w:p w14:paraId="780F59E3" w14:textId="77777777" w:rsidR="004A07F8" w:rsidRPr="00521082" w:rsidRDefault="006735BD" w:rsidP="001B13D8">
      <w:pPr>
        <w:spacing w:line="30" w:lineRule="atLeast"/>
        <w:jc w:val="both"/>
        <w:rPr>
          <w:rFonts w:ascii="Times New Roman" w:eastAsia="Times New Roman" w:hAnsi="Times New Roman" w:cs="Times New Roman"/>
          <w:i/>
          <w:sz w:val="20"/>
          <w:szCs w:val="20"/>
        </w:rPr>
      </w:pPr>
      <w:r w:rsidRPr="00521082">
        <w:rPr>
          <w:rFonts w:ascii="Times New Roman" w:eastAsia="Times New Roman" w:hAnsi="Times New Roman" w:cs="Times New Roman"/>
          <w:i/>
          <w:sz w:val="20"/>
          <w:szCs w:val="20"/>
        </w:rPr>
        <w:t>Tiền lãi</w:t>
      </w:r>
    </w:p>
    <w:p w14:paraId="7FF84B94" w14:textId="77777777" w:rsidR="006F07C1" w:rsidRPr="00521082" w:rsidRDefault="006735BD" w:rsidP="001B13D8">
      <w:pPr>
        <w:spacing w:line="30" w:lineRule="atLeast"/>
        <w:jc w:val="both"/>
        <w:rPr>
          <w:rFonts w:ascii="Times New Roman" w:eastAsia="Times New Roman" w:hAnsi="Times New Roman" w:cs="Times New Roman"/>
          <w:i/>
          <w:sz w:val="20"/>
          <w:szCs w:val="20"/>
        </w:rPr>
      </w:pPr>
      <w:r w:rsidRPr="00521082">
        <w:rPr>
          <w:rFonts w:ascii="Times New Roman" w:eastAsia="Times New Roman" w:hAnsi="Times New Roman" w:cs="Times New Roman"/>
          <w:sz w:val="20"/>
          <w:szCs w:val="20"/>
        </w:rPr>
        <w:t>Doanh thu được ghi nhận khi tiền lãi phát sinh trên cơ sở dồn tích (có tính đến lợi tức mà tài sản đem lại) trừ khi khả năng thu hồi tiền lãi không chắc chắn</w:t>
      </w:r>
      <w:r w:rsidR="00751925" w:rsidRPr="00521082">
        <w:rPr>
          <w:rFonts w:ascii="Times New Roman" w:eastAsia="Times New Roman" w:hAnsi="Times New Roman" w:cs="Times New Roman"/>
          <w:i/>
          <w:sz w:val="20"/>
          <w:szCs w:val="20"/>
        </w:rPr>
        <w:t>.</w:t>
      </w:r>
    </w:p>
    <w:p w14:paraId="73785F2E" w14:textId="77777777" w:rsidR="004A07F8" w:rsidRPr="00521082" w:rsidRDefault="006735BD" w:rsidP="001B13D8">
      <w:pPr>
        <w:spacing w:line="30" w:lineRule="atLeast"/>
        <w:jc w:val="both"/>
        <w:rPr>
          <w:rFonts w:ascii="Times New Roman" w:eastAsia="Times New Roman" w:hAnsi="Times New Roman" w:cs="Times New Roman"/>
          <w:i/>
          <w:sz w:val="20"/>
          <w:szCs w:val="20"/>
        </w:rPr>
      </w:pPr>
      <w:r w:rsidRPr="00521082">
        <w:rPr>
          <w:rFonts w:ascii="Times New Roman" w:eastAsia="Times New Roman" w:hAnsi="Times New Roman" w:cs="Times New Roman"/>
          <w:i/>
          <w:sz w:val="20"/>
          <w:szCs w:val="20"/>
        </w:rPr>
        <w:t>Thu nhập từ hoạt động kinh doanh chứng khoán</w:t>
      </w:r>
    </w:p>
    <w:p w14:paraId="6BE84FA2" w14:textId="77777777" w:rsidR="004A07F8" w:rsidRPr="00521082" w:rsidRDefault="006735BD" w:rsidP="001B13D8">
      <w:pPr>
        <w:spacing w:line="30"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sz w:val="20"/>
          <w:szCs w:val="20"/>
        </w:rPr>
        <w:t>Thu nhập từ hoạt động kinh doanh chứng khoán được ghi nhận trong báo cáo thu nhập giữa niên độ khi nhận được Thông báo kết quả giao dịch kinh doanh chứng khoán từ Trung Tâm Lưu ký Chứng khoán Việt Nam đã được kiểm tra bởi Ngân hàng Giám sát (đối với chứng khoán đã niêm yết) và khi hoàn tất hợp đồng chuyển nhượng tài sản (đối với chứng khoán chưa niêm yết).</w:t>
      </w:r>
    </w:p>
    <w:p w14:paraId="4A43F7A8" w14:textId="77777777" w:rsidR="004C5A30" w:rsidRPr="00521082" w:rsidRDefault="006735BD" w:rsidP="001B13D8">
      <w:pPr>
        <w:spacing w:after="0" w:line="30"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b/>
          <w:bCs/>
          <w:sz w:val="20"/>
          <w:szCs w:val="20"/>
        </w:rPr>
        <w:t>4.7 Các khoản chi phí</w:t>
      </w:r>
    </w:p>
    <w:p w14:paraId="2C80C0F9" w14:textId="77777777" w:rsidR="00536B9E" w:rsidRPr="00521082" w:rsidRDefault="00536B9E" w:rsidP="001B13D8">
      <w:pPr>
        <w:spacing w:after="0" w:line="30" w:lineRule="atLeast"/>
        <w:jc w:val="both"/>
        <w:rPr>
          <w:rFonts w:ascii="Times New Roman" w:eastAsia="Times New Roman" w:hAnsi="Times New Roman" w:cs="Times New Roman"/>
          <w:sz w:val="20"/>
          <w:szCs w:val="20"/>
        </w:rPr>
      </w:pPr>
    </w:p>
    <w:p w14:paraId="6277DB3C" w14:textId="77777777" w:rsidR="000905E3" w:rsidRPr="00521082" w:rsidRDefault="006735BD" w:rsidP="001B13D8">
      <w:pPr>
        <w:spacing w:after="0" w:line="30" w:lineRule="atLeast"/>
        <w:jc w:val="both"/>
        <w:rPr>
          <w:rFonts w:ascii="Times New Roman" w:eastAsia="Times New Roman" w:hAnsi="Times New Roman" w:cs="Times New Roman"/>
          <w:color w:val="000000"/>
          <w:sz w:val="20"/>
          <w:szCs w:val="20"/>
        </w:rPr>
      </w:pPr>
      <w:r w:rsidRPr="00521082">
        <w:rPr>
          <w:rFonts w:ascii="Times New Roman" w:eastAsia="Times New Roman" w:hAnsi="Times New Roman" w:cs="Times New Roman"/>
          <w:sz w:val="20"/>
          <w:szCs w:val="20"/>
        </w:rPr>
        <w:t>Chi phí được ghi nhận trên cơ sở dồn tích trong báo cáo kết q</w:t>
      </w:r>
      <w:r w:rsidRPr="00521082">
        <w:rPr>
          <w:rFonts w:ascii="Times New Roman" w:eastAsia="Times New Roman" w:hAnsi="Times New Roman" w:cs="Times New Roman"/>
          <w:color w:val="000000"/>
          <w:sz w:val="20"/>
          <w:szCs w:val="20"/>
        </w:rPr>
        <w:t>uả hoạt động.</w:t>
      </w:r>
    </w:p>
    <w:p w14:paraId="2B227147" w14:textId="77777777" w:rsidR="004C5A30" w:rsidRPr="00521082" w:rsidRDefault="006735BD" w:rsidP="001B13D8">
      <w:pPr>
        <w:pStyle w:val="ListParagraph"/>
        <w:tabs>
          <w:tab w:val="left" w:pos="810"/>
        </w:tabs>
        <w:spacing w:before="120" w:after="120" w:line="30" w:lineRule="atLeast"/>
        <w:ind w:left="0"/>
        <w:contextualSpacing w:val="0"/>
        <w:jc w:val="both"/>
        <w:outlineLvl w:val="0"/>
        <w:rPr>
          <w:rFonts w:ascii="Times New Roman" w:hAnsi="Times New Roman" w:cs="Times New Roman"/>
          <w:b/>
          <w:sz w:val="20"/>
          <w:szCs w:val="20"/>
        </w:rPr>
      </w:pPr>
      <w:r w:rsidRPr="00521082">
        <w:rPr>
          <w:rFonts w:ascii="Times New Roman" w:hAnsi="Times New Roman" w:cs="Times New Roman"/>
          <w:b/>
          <w:sz w:val="20"/>
          <w:szCs w:val="20"/>
        </w:rPr>
        <w:t xml:space="preserve">4.8 Giá trị tài sản ròng trên một </w:t>
      </w:r>
      <w:r w:rsidR="00270D56" w:rsidRPr="00521082">
        <w:rPr>
          <w:rFonts w:ascii="Times New Roman" w:hAnsi="Times New Roman" w:cs="Times New Roman"/>
          <w:b/>
          <w:sz w:val="20"/>
          <w:szCs w:val="20"/>
        </w:rPr>
        <w:t xml:space="preserve">Chứng chỉ </w:t>
      </w:r>
      <w:r w:rsidR="00AB751B" w:rsidRPr="00521082">
        <w:rPr>
          <w:rFonts w:ascii="Times New Roman" w:hAnsi="Times New Roman" w:cs="Times New Roman"/>
          <w:b/>
          <w:sz w:val="20"/>
          <w:szCs w:val="20"/>
        </w:rPr>
        <w:t>Quỹ</w:t>
      </w:r>
    </w:p>
    <w:p w14:paraId="63607A85" w14:textId="77777777" w:rsidR="002E24CC" w:rsidRPr="002E24CC" w:rsidRDefault="002E24CC" w:rsidP="002E24CC">
      <w:pPr>
        <w:spacing w:line="30" w:lineRule="atLeast"/>
        <w:jc w:val="both"/>
        <w:rPr>
          <w:rFonts w:ascii="Times New Roman" w:eastAsia="Times New Roman" w:hAnsi="Times New Roman" w:cs="Times New Roman"/>
          <w:bCs/>
          <w:sz w:val="20"/>
          <w:szCs w:val="20"/>
          <w:lang w:eastAsia="en-GB"/>
        </w:rPr>
      </w:pPr>
      <w:r w:rsidRPr="002E24CC">
        <w:rPr>
          <w:rFonts w:ascii="Times New Roman" w:eastAsia="Times New Roman" w:hAnsi="Times New Roman" w:cs="Times New Roman"/>
          <w:bCs/>
          <w:sz w:val="20"/>
          <w:szCs w:val="20"/>
          <w:lang w:eastAsia="en-GB"/>
        </w:rPr>
        <w:t>Giá trị tài sản ròng là tổng giá trị thị trường các tài sản của Quỹ trừ đi tổng nợ phải trả</w:t>
      </w:r>
      <w:r>
        <w:rPr>
          <w:rFonts w:ascii="Times New Roman" w:eastAsia="Times New Roman" w:hAnsi="Times New Roman" w:cs="Times New Roman"/>
          <w:bCs/>
          <w:sz w:val="20"/>
          <w:szCs w:val="20"/>
          <w:lang w:eastAsia="en-GB"/>
        </w:rPr>
        <w:t xml:space="preserve"> </w:t>
      </w:r>
      <w:r w:rsidRPr="002E24CC">
        <w:rPr>
          <w:rFonts w:ascii="Times New Roman" w:eastAsia="Times New Roman" w:hAnsi="Times New Roman" w:cs="Times New Roman"/>
          <w:bCs/>
          <w:sz w:val="20"/>
          <w:szCs w:val="20"/>
          <w:lang w:eastAsia="en-GB"/>
        </w:rPr>
        <w:t>của Quỹ tính đến ngày gần nhất trước ngày định giá.</w:t>
      </w:r>
    </w:p>
    <w:p w14:paraId="07493655" w14:textId="11128CEF" w:rsidR="002E24CC" w:rsidRDefault="002E24CC" w:rsidP="002E24CC">
      <w:pPr>
        <w:spacing w:line="30" w:lineRule="atLeast"/>
        <w:jc w:val="both"/>
        <w:rPr>
          <w:rFonts w:ascii="Times New Roman" w:eastAsia="Times New Roman" w:hAnsi="Times New Roman" w:cs="Times New Roman"/>
          <w:bCs/>
          <w:sz w:val="20"/>
          <w:szCs w:val="20"/>
          <w:lang w:eastAsia="en-GB"/>
        </w:rPr>
      </w:pPr>
      <w:r w:rsidRPr="002E24CC">
        <w:rPr>
          <w:rFonts w:ascii="Times New Roman" w:eastAsia="Times New Roman" w:hAnsi="Times New Roman" w:cs="Times New Roman"/>
          <w:bCs/>
          <w:sz w:val="20"/>
          <w:szCs w:val="20"/>
          <w:lang w:eastAsia="en-GB"/>
        </w:rPr>
        <w:t>Giá trị tài sản ròng cho</w:t>
      </w:r>
      <w:r>
        <w:rPr>
          <w:rFonts w:ascii="Times New Roman" w:eastAsia="Times New Roman" w:hAnsi="Times New Roman" w:cs="Times New Roman"/>
          <w:bCs/>
          <w:sz w:val="20"/>
          <w:szCs w:val="20"/>
          <w:lang w:eastAsia="en-GB"/>
        </w:rPr>
        <w:t xml:space="preserve"> </w:t>
      </w:r>
      <w:r w:rsidRPr="002E24CC">
        <w:rPr>
          <w:rFonts w:ascii="Times New Roman" w:eastAsia="Times New Roman" w:hAnsi="Times New Roman" w:cs="Times New Roman"/>
          <w:bCs/>
          <w:sz w:val="20"/>
          <w:szCs w:val="20"/>
          <w:lang w:eastAsia="en-GB"/>
        </w:rPr>
        <w:t>một Chứng chỉ Quỹ bằng giá trị tài sản ròng của Quỹ chia cho tổng số Chứng chỉ Quỹ đang lưu hành tại ngày giao dịch gần nhất trước ngày định giá.</w:t>
      </w:r>
      <w:r w:rsidR="0045163B">
        <w:rPr>
          <w:rFonts w:ascii="Times New Roman" w:eastAsia="Times New Roman" w:hAnsi="Times New Roman" w:cs="Times New Roman"/>
          <w:bCs/>
          <w:sz w:val="20"/>
          <w:szCs w:val="20"/>
          <w:lang w:eastAsia="en-GB"/>
        </w:rPr>
        <w:t xml:space="preserve"> </w:t>
      </w:r>
      <w:r w:rsidRPr="002E24CC">
        <w:rPr>
          <w:rFonts w:ascii="Times New Roman" w:eastAsia="Times New Roman" w:hAnsi="Times New Roman" w:cs="Times New Roman"/>
          <w:bCs/>
          <w:sz w:val="20"/>
          <w:szCs w:val="20"/>
          <w:lang w:eastAsia="en-GB"/>
        </w:rPr>
        <w:t>Giá trị tài sản ròng được tính cho mỗi Ngày Giao Dịch của Quỹ như được định nghĩa tại Mục X.1 của Bản Cáo Bạch và sẽ được tính làm tròn đến 2 (hai) số thập phân bằng cách làm tròn xuống số thập phân thứ ba.</w:t>
      </w:r>
    </w:p>
    <w:p w14:paraId="0FB559C9" w14:textId="77777777" w:rsidR="00B3506C" w:rsidRPr="00521082" w:rsidRDefault="00B3506C" w:rsidP="002E24CC">
      <w:pPr>
        <w:spacing w:line="30" w:lineRule="atLeast"/>
        <w:jc w:val="both"/>
        <w:rPr>
          <w:rFonts w:ascii="Times New Roman" w:eastAsia="Times New Roman" w:hAnsi="Times New Roman" w:cs="Times New Roman"/>
          <w:bCs/>
          <w:sz w:val="20"/>
          <w:szCs w:val="20"/>
          <w:lang w:eastAsia="en-GB"/>
        </w:rPr>
      </w:pPr>
    </w:p>
    <w:p w14:paraId="1EB61194" w14:textId="77777777" w:rsidR="0002342A" w:rsidRPr="00521082" w:rsidRDefault="0002342A" w:rsidP="001B13D8">
      <w:pPr>
        <w:pStyle w:val="ListParagraph"/>
        <w:tabs>
          <w:tab w:val="left" w:pos="810"/>
        </w:tabs>
        <w:spacing w:before="120" w:after="120" w:line="30" w:lineRule="atLeast"/>
        <w:ind w:left="0"/>
        <w:contextualSpacing w:val="0"/>
        <w:jc w:val="both"/>
        <w:outlineLvl w:val="0"/>
        <w:rPr>
          <w:rFonts w:ascii="Times New Roman" w:hAnsi="Times New Roman" w:cs="Times New Roman"/>
          <w:b/>
          <w:sz w:val="20"/>
          <w:szCs w:val="20"/>
        </w:rPr>
      </w:pPr>
      <w:bookmarkStart w:id="0" w:name="_Hlk30069426"/>
      <w:r w:rsidRPr="00521082">
        <w:rPr>
          <w:rFonts w:ascii="Times New Roman" w:hAnsi="Times New Roman" w:cs="Times New Roman"/>
          <w:b/>
          <w:sz w:val="20"/>
          <w:szCs w:val="20"/>
        </w:rPr>
        <w:t xml:space="preserve">4.9 </w:t>
      </w:r>
      <w:r w:rsidR="000C286F" w:rsidRPr="00521082">
        <w:rPr>
          <w:rFonts w:ascii="Times New Roman" w:hAnsi="Times New Roman" w:cs="Times New Roman"/>
          <w:b/>
          <w:sz w:val="20"/>
          <w:szCs w:val="20"/>
        </w:rPr>
        <w:t>Số dư bằng không</w:t>
      </w:r>
    </w:p>
    <w:p w14:paraId="51C51418" w14:textId="3B4226E5" w:rsidR="00B7391D" w:rsidRPr="00B3506C" w:rsidRDefault="000C286F" w:rsidP="00B3506C">
      <w:pPr>
        <w:spacing w:before="240" w:line="30" w:lineRule="atLeast"/>
        <w:jc w:val="both"/>
        <w:rPr>
          <w:rFonts w:ascii="Times New Roman" w:eastAsia="Times New Roman" w:hAnsi="Times New Roman" w:cs="Times New Roman"/>
          <w:bCs/>
          <w:sz w:val="20"/>
          <w:szCs w:val="20"/>
          <w:lang w:val="vi-VN" w:eastAsia="en-GB"/>
        </w:rPr>
      </w:pPr>
      <w:r w:rsidRPr="00521082">
        <w:rPr>
          <w:rFonts w:ascii="Times New Roman" w:eastAsia="Times New Roman" w:hAnsi="Times New Roman" w:cs="Times New Roman"/>
          <w:bCs/>
          <w:sz w:val="20"/>
          <w:szCs w:val="20"/>
          <w:lang w:val="vi-VN" w:eastAsia="en-GB"/>
        </w:rPr>
        <w:t>Các khoản mục hay số dư được quy định trong Thông tư 198/2012/TT-BTC không được thể hiện trong báo cáo tài chính này thì được hiểu là có số dư bằng không.</w:t>
      </w:r>
      <w:bookmarkEnd w:id="0"/>
    </w:p>
    <w:p w14:paraId="10A0D0DC" w14:textId="377097E0" w:rsidR="006B3E33" w:rsidRDefault="00C07108" w:rsidP="00C07108">
      <w:pPr>
        <w:spacing w:after="0"/>
        <w:jc w:val="both"/>
        <w:rPr>
          <w:rFonts w:ascii="Times New Roman" w:eastAsia="Times New Roman" w:hAnsi="Times New Roman" w:cs="Times New Roman"/>
          <w:b/>
          <w:bCs/>
          <w:sz w:val="20"/>
          <w:szCs w:val="20"/>
        </w:rPr>
      </w:pPr>
      <w:r w:rsidRPr="00521082">
        <w:rPr>
          <w:rFonts w:ascii="Times New Roman" w:eastAsia="Times New Roman" w:hAnsi="Times New Roman" w:cs="Times New Roman"/>
          <w:b/>
          <w:bCs/>
          <w:sz w:val="20"/>
          <w:szCs w:val="20"/>
        </w:rPr>
        <w:t xml:space="preserve">V. Thông tin bổ sung cho các báo cáo tài </w:t>
      </w:r>
      <w:proofErr w:type="gramStart"/>
      <w:r w:rsidRPr="00521082">
        <w:rPr>
          <w:rFonts w:ascii="Times New Roman" w:eastAsia="Times New Roman" w:hAnsi="Times New Roman" w:cs="Times New Roman"/>
          <w:b/>
          <w:bCs/>
          <w:sz w:val="20"/>
          <w:szCs w:val="20"/>
        </w:rPr>
        <w:t>chính</w:t>
      </w:r>
      <w:proofErr w:type="gramEnd"/>
    </w:p>
    <w:p w14:paraId="757F313B" w14:textId="2493A8F3" w:rsidR="00DA4CD4" w:rsidRDefault="00DA4CD4" w:rsidP="00C07108">
      <w:pPr>
        <w:spacing w:after="0"/>
        <w:jc w:val="both"/>
        <w:rPr>
          <w:rFonts w:ascii="Times New Roman" w:eastAsia="Times New Roman" w:hAnsi="Times New Roman" w:cs="Times New Roman"/>
          <w:sz w:val="20"/>
          <w:szCs w:val="20"/>
        </w:rPr>
      </w:pPr>
      <w:r w:rsidRPr="00DA4CD4">
        <w:rPr>
          <w:rFonts w:ascii="Times New Roman" w:eastAsia="Times New Roman" w:hAnsi="Times New Roman" w:cs="Times New Roman"/>
          <w:sz w:val="20"/>
          <w:szCs w:val="20"/>
        </w:rPr>
        <w:t>Phần thuyết minh này được trình bày theo phụ lục đính kèm.</w:t>
      </w:r>
    </w:p>
    <w:p w14:paraId="4FC52CDF" w14:textId="027F3B8C" w:rsidR="00DA4CD4" w:rsidRDefault="00F33C76" w:rsidP="00C07108">
      <w:pPr>
        <w:spacing w:after="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object w:dxaOrig="1508" w:dyaOrig="983" w14:anchorId="661C1B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75pt;height:48.75pt" o:ole="">
            <v:imagedata r:id="rId8" o:title=""/>
          </v:shape>
          <o:OLEObject Type="Embed" ProgID="Excel.Sheet.12" ShapeID="_x0000_i1025" DrawAspect="Icon" ObjectID="_1790492799" r:id="rId9"/>
        </w:object>
      </w:r>
    </w:p>
    <w:p w14:paraId="67A893E5" w14:textId="77777777" w:rsidR="0026096C" w:rsidRDefault="0026096C" w:rsidP="00C07108">
      <w:pPr>
        <w:spacing w:after="0"/>
        <w:jc w:val="both"/>
        <w:rPr>
          <w:rFonts w:ascii="Times New Roman" w:eastAsia="Times New Roman" w:hAnsi="Times New Roman" w:cs="Times New Roman"/>
          <w:sz w:val="20"/>
          <w:szCs w:val="20"/>
        </w:rPr>
      </w:pPr>
    </w:p>
    <w:p w14:paraId="341C825A" w14:textId="59D3DAF3" w:rsidR="0026096C" w:rsidRPr="00B32BC1" w:rsidRDefault="0026096C" w:rsidP="0026096C">
      <w:pPr>
        <w:autoSpaceDE w:val="0"/>
        <w:autoSpaceDN w:val="0"/>
        <w:adjustRightInd w:val="0"/>
        <w:spacing w:after="0" w:line="240" w:lineRule="auto"/>
        <w:jc w:val="both"/>
        <w:rPr>
          <w:rFonts w:ascii="Times New Roman" w:hAnsi="Times New Roman" w:cs="Times New Roman"/>
          <w:b/>
          <w:sz w:val="20"/>
          <w:szCs w:val="20"/>
        </w:rPr>
      </w:pPr>
      <w:r>
        <w:rPr>
          <w:rFonts w:ascii="Times New Roman" w:hAnsi="Times New Roman" w:cs="Times New Roman"/>
          <w:b/>
          <w:sz w:val="20"/>
          <w:szCs w:val="20"/>
        </w:rPr>
        <w:lastRenderedPageBreak/>
        <w:t>VI.</w:t>
      </w:r>
      <w:r w:rsidRPr="00B32BC1">
        <w:rPr>
          <w:rFonts w:ascii="Times New Roman" w:hAnsi="Times New Roman" w:cs="Times New Roman"/>
          <w:b/>
          <w:sz w:val="20"/>
          <w:szCs w:val="20"/>
        </w:rPr>
        <w:t xml:space="preserve"> Phải trả dịch vụ quản lý Quỹ mở</w:t>
      </w:r>
    </w:p>
    <w:p w14:paraId="44C17543" w14:textId="77777777" w:rsidR="0026096C" w:rsidRPr="00925F04" w:rsidRDefault="0026096C" w:rsidP="0026096C">
      <w:pPr>
        <w:tabs>
          <w:tab w:val="left" w:pos="810"/>
        </w:tabs>
        <w:spacing w:before="120" w:after="120" w:line="240" w:lineRule="auto"/>
        <w:jc w:val="both"/>
        <w:outlineLvl w:val="0"/>
        <w:rPr>
          <w:rFonts w:ascii="Times New Roman" w:hAnsi="Times New Roman" w:cs="Times New Roman"/>
          <w:b/>
          <w:sz w:val="20"/>
          <w:szCs w:val="20"/>
        </w:rPr>
      </w:pPr>
      <w:r w:rsidRPr="00925F04">
        <w:rPr>
          <w:rFonts w:ascii="Times New Roman" w:hAnsi="Times New Roman" w:cs="Times New Roman"/>
          <w:b/>
          <w:sz w:val="20"/>
          <w:szCs w:val="20"/>
        </w:rPr>
        <w:t>6.1 Giá dịch vụ quản lý quỹ</w:t>
      </w:r>
    </w:p>
    <w:p w14:paraId="4CBC5884" w14:textId="77777777" w:rsidR="0026096C" w:rsidRPr="00B32BC1" w:rsidRDefault="0026096C" w:rsidP="0026096C">
      <w:pPr>
        <w:spacing w:before="120" w:after="120"/>
        <w:jc w:val="both"/>
        <w:rPr>
          <w:rFonts w:ascii="Times New Roman" w:eastAsia="Times New Roman" w:hAnsi="Times New Roman" w:cs="Times New Roman"/>
          <w:bCs/>
          <w:sz w:val="20"/>
          <w:szCs w:val="20"/>
        </w:rPr>
      </w:pPr>
      <w:r w:rsidRPr="00B32BC1">
        <w:rPr>
          <w:rFonts w:ascii="Times New Roman" w:eastAsia="Times New Roman" w:hAnsi="Times New Roman" w:cs="Times New Roman"/>
          <w:bCs/>
          <w:sz w:val="20"/>
          <w:szCs w:val="20"/>
        </w:rPr>
        <w:t>Giá dịch vụ quản lý được tính và cộng dồn hàng ngày và được thanh toán hàng tháng cho Công Ty Quản Lý Quỹ. Giá dịch vụ quản lý hàng năm cho Quỹ tối đa là 1</w:t>
      </w:r>
      <w:r>
        <w:rPr>
          <w:rFonts w:ascii="Times New Roman" w:eastAsia="Times New Roman" w:hAnsi="Times New Roman" w:cs="Times New Roman"/>
          <w:bCs/>
          <w:sz w:val="20"/>
          <w:szCs w:val="20"/>
        </w:rPr>
        <w:t>,</w:t>
      </w:r>
      <w:r w:rsidRPr="00B32BC1">
        <w:rPr>
          <w:rFonts w:ascii="Times New Roman" w:eastAsia="Times New Roman" w:hAnsi="Times New Roman" w:cs="Times New Roman"/>
          <w:bCs/>
          <w:sz w:val="20"/>
          <w:szCs w:val="20"/>
        </w:rPr>
        <w:t>5% của NAV/năm. Mức Giá Dịch Vụ Quản Lý cụ thể sẽ được Công Ty Quản Lý Quỹ công bố tùy theo từng thời điểm trên website của mình.</w:t>
      </w:r>
    </w:p>
    <w:p w14:paraId="709C9D3C" w14:textId="77777777" w:rsidR="0026096C" w:rsidRPr="00B32BC1" w:rsidRDefault="0026096C" w:rsidP="0026096C">
      <w:pPr>
        <w:spacing w:before="120" w:after="120"/>
        <w:jc w:val="both"/>
        <w:rPr>
          <w:rFonts w:ascii="Times New Roman" w:eastAsia="Times New Roman" w:hAnsi="Times New Roman" w:cs="Times New Roman"/>
          <w:bCs/>
          <w:sz w:val="20"/>
          <w:szCs w:val="20"/>
        </w:rPr>
      </w:pPr>
      <w:r w:rsidRPr="00B32BC1">
        <w:rPr>
          <w:rFonts w:ascii="Times New Roman" w:eastAsia="Times New Roman" w:hAnsi="Times New Roman" w:cs="Times New Roman"/>
          <w:bCs/>
          <w:sz w:val="20"/>
          <w:szCs w:val="20"/>
        </w:rPr>
        <w:t>Trong mọi trường hợp. tổng Giá Dịch Vụ Quản Lý. Giá Dịch Vụ Quản Trị Quỹ và Giá Dịch Vụ Đại Lý Chuyển Nhượng không vượt quá các mức tối đa theo quy định của pháp luật.</w:t>
      </w:r>
    </w:p>
    <w:p w14:paraId="43490C78" w14:textId="77777777" w:rsidR="0026096C" w:rsidRPr="00B32BC1" w:rsidRDefault="0026096C" w:rsidP="0026096C">
      <w:pPr>
        <w:spacing w:before="240" w:after="120"/>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6</w:t>
      </w:r>
      <w:r w:rsidRPr="00B32BC1">
        <w:rPr>
          <w:rFonts w:ascii="Times New Roman" w:eastAsia="Times New Roman" w:hAnsi="Times New Roman" w:cs="Times New Roman"/>
          <w:b/>
          <w:bCs/>
          <w:sz w:val="20"/>
          <w:szCs w:val="20"/>
        </w:rPr>
        <w:t>.2 Giá dịch vụ lưu ký</w:t>
      </w:r>
      <w:r>
        <w:rPr>
          <w:rFonts w:ascii="Times New Roman" w:eastAsia="Times New Roman" w:hAnsi="Times New Roman" w:cs="Times New Roman"/>
          <w:b/>
          <w:bCs/>
          <w:sz w:val="20"/>
          <w:szCs w:val="20"/>
        </w:rPr>
        <w:t>,</w:t>
      </w:r>
      <w:r w:rsidRPr="00B32BC1">
        <w:rPr>
          <w:rFonts w:ascii="Times New Roman" w:eastAsia="Times New Roman" w:hAnsi="Times New Roman" w:cs="Times New Roman"/>
          <w:b/>
          <w:bCs/>
          <w:sz w:val="20"/>
          <w:szCs w:val="20"/>
        </w:rPr>
        <w:t xml:space="preserve"> giá dịch vụ giám sát Quỹ</w:t>
      </w:r>
      <w:r>
        <w:rPr>
          <w:rFonts w:ascii="Times New Roman" w:eastAsia="Times New Roman" w:hAnsi="Times New Roman" w:cs="Times New Roman"/>
          <w:b/>
          <w:bCs/>
          <w:sz w:val="20"/>
          <w:szCs w:val="20"/>
        </w:rPr>
        <w:t>,</w:t>
      </w:r>
      <w:r w:rsidRPr="00B32BC1">
        <w:rPr>
          <w:rFonts w:ascii="Times New Roman" w:eastAsia="Times New Roman" w:hAnsi="Times New Roman" w:cs="Times New Roman"/>
          <w:b/>
          <w:bCs/>
          <w:sz w:val="20"/>
          <w:szCs w:val="20"/>
        </w:rPr>
        <w:t xml:space="preserve"> giá dịch vụ quản trị Quỹ</w:t>
      </w:r>
      <w:bookmarkStart w:id="1" w:name="_Toc350851096"/>
    </w:p>
    <w:bookmarkEnd w:id="1"/>
    <w:p w14:paraId="6470333B" w14:textId="77777777" w:rsidR="0026096C" w:rsidRPr="00B32BC1" w:rsidRDefault="0026096C" w:rsidP="0026096C">
      <w:pPr>
        <w:spacing w:before="120" w:after="120" w:line="240" w:lineRule="auto"/>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Giá dịch vụ lưu ký</w:t>
      </w:r>
    </w:p>
    <w:p w14:paraId="3F6A3DE5" w14:textId="77777777" w:rsidR="0026096C" w:rsidRPr="00B32BC1" w:rsidRDefault="0026096C" w:rsidP="0026096C">
      <w:pPr>
        <w:spacing w:before="120" w:after="120"/>
        <w:jc w:val="both"/>
        <w:rPr>
          <w:rFonts w:ascii="Times New Roman" w:hAnsi="Times New Roman" w:cs="Times New Roman"/>
          <w:sz w:val="20"/>
          <w:szCs w:val="20"/>
        </w:rPr>
      </w:pPr>
      <w:r w:rsidRPr="00B32BC1">
        <w:rPr>
          <w:rFonts w:ascii="Times New Roman" w:eastAsia="Times New Roman" w:hAnsi="Times New Roman" w:cs="Times New Roman"/>
          <w:bCs/>
          <w:sz w:val="20"/>
          <w:szCs w:val="20"/>
        </w:rPr>
        <w:t>Giá dịch vụ lưu ký là 0</w:t>
      </w:r>
      <w:r>
        <w:rPr>
          <w:rFonts w:ascii="Times New Roman" w:eastAsia="Times New Roman" w:hAnsi="Times New Roman" w:cs="Times New Roman"/>
          <w:bCs/>
          <w:sz w:val="20"/>
          <w:szCs w:val="20"/>
        </w:rPr>
        <w:t>,</w:t>
      </w:r>
      <w:r w:rsidRPr="00B32BC1">
        <w:rPr>
          <w:rFonts w:ascii="Times New Roman" w:eastAsia="Times New Roman" w:hAnsi="Times New Roman" w:cs="Times New Roman"/>
          <w:bCs/>
          <w:sz w:val="20"/>
          <w:szCs w:val="20"/>
        </w:rPr>
        <w:t>03% (</w:t>
      </w:r>
      <w:r>
        <w:rPr>
          <w:rFonts w:ascii="Times New Roman" w:eastAsia="Times New Roman" w:hAnsi="Times New Roman" w:cs="Times New Roman"/>
          <w:bCs/>
          <w:sz w:val="20"/>
          <w:szCs w:val="20"/>
        </w:rPr>
        <w:t>ba</w:t>
      </w:r>
      <w:r w:rsidRPr="00B32BC1">
        <w:rPr>
          <w:rFonts w:ascii="Times New Roman" w:eastAsia="Times New Roman" w:hAnsi="Times New Roman" w:cs="Times New Roman"/>
          <w:bCs/>
          <w:sz w:val="20"/>
          <w:szCs w:val="20"/>
        </w:rPr>
        <w:t xml:space="preserve"> điểm cơ bản) một năm trên NAV với mức tối thiểu là 11.000.000 VNĐ (Mười một triệu đồng) một tháng. Giá dịch vụ trên chưa bao gồm giá dịch vụ giao dịch và đăng ký cho các giao dịch chứng khoán. được tính toán và cộng dồn hàng ngày và được thanh toán hàng tháng cho Ngân Hàng Giám Sát.</w:t>
      </w:r>
    </w:p>
    <w:p w14:paraId="69D53D66" w14:textId="77777777" w:rsidR="0026096C" w:rsidRPr="00CE7897" w:rsidRDefault="0026096C" w:rsidP="0026096C">
      <w:pPr>
        <w:spacing w:before="120" w:after="120" w:line="240" w:lineRule="auto"/>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 xml:space="preserve">Giá dịch vụ Ngân Hàng Giám Sát </w:t>
      </w:r>
    </w:p>
    <w:p w14:paraId="34A16FA3" w14:textId="77777777" w:rsidR="0026096C" w:rsidRDefault="0026096C" w:rsidP="0026096C">
      <w:pPr>
        <w:jc w:val="both"/>
        <w:rPr>
          <w:rFonts w:ascii="Times New Roman" w:eastAsia="Times New Roman" w:hAnsi="Times New Roman" w:cs="Times New Roman"/>
          <w:bCs/>
          <w:sz w:val="20"/>
          <w:szCs w:val="20"/>
        </w:rPr>
      </w:pPr>
      <w:r w:rsidRPr="00B32BC1">
        <w:rPr>
          <w:rFonts w:ascii="Times New Roman" w:eastAsia="Times New Roman" w:hAnsi="Times New Roman" w:cs="Times New Roman"/>
          <w:bCs/>
          <w:sz w:val="20"/>
          <w:szCs w:val="20"/>
        </w:rPr>
        <w:t>Giá Dịch Vụ Ngân Hàng Giám Sát là 0</w:t>
      </w:r>
      <w:r>
        <w:rPr>
          <w:rFonts w:ascii="Times New Roman" w:eastAsia="Times New Roman" w:hAnsi="Times New Roman" w:cs="Times New Roman"/>
          <w:bCs/>
          <w:sz w:val="20"/>
          <w:szCs w:val="20"/>
        </w:rPr>
        <w:t>,</w:t>
      </w:r>
      <w:r w:rsidRPr="00B32BC1">
        <w:rPr>
          <w:rFonts w:ascii="Times New Roman" w:eastAsia="Times New Roman" w:hAnsi="Times New Roman" w:cs="Times New Roman"/>
          <w:bCs/>
          <w:sz w:val="20"/>
          <w:szCs w:val="20"/>
        </w:rPr>
        <w:t xml:space="preserve">04% (bốn điểm cơ bản) một năm trên NAV với mức tối thiểu là </w:t>
      </w:r>
      <w:r w:rsidRPr="00B32BC1">
        <w:rPr>
          <w:rFonts w:ascii="Times New Roman" w:eastAsia="Times New Roman" w:hAnsi="Times New Roman" w:cs="Times New Roman"/>
          <w:bCs/>
          <w:sz w:val="20"/>
          <w:szCs w:val="20"/>
          <w:lang w:val="vi-VN"/>
        </w:rPr>
        <w:t>1</w:t>
      </w:r>
      <w:r>
        <w:rPr>
          <w:rFonts w:ascii="Times New Roman" w:eastAsia="Times New Roman" w:hAnsi="Times New Roman" w:cs="Times New Roman"/>
          <w:bCs/>
          <w:sz w:val="20"/>
          <w:szCs w:val="20"/>
        </w:rPr>
        <w:t>6</w:t>
      </w:r>
      <w:r w:rsidRPr="00B32BC1">
        <w:rPr>
          <w:rFonts w:ascii="Times New Roman" w:eastAsia="Times New Roman" w:hAnsi="Times New Roman" w:cs="Times New Roman"/>
          <w:bCs/>
          <w:sz w:val="20"/>
          <w:szCs w:val="20"/>
        </w:rPr>
        <w:t>.000.000 VNĐ (</w:t>
      </w:r>
      <w:r w:rsidRPr="00B32BC1">
        <w:rPr>
          <w:rFonts w:ascii="Times New Roman" w:eastAsia="Times New Roman" w:hAnsi="Times New Roman" w:cs="Times New Roman"/>
          <w:bCs/>
          <w:sz w:val="20"/>
          <w:szCs w:val="20"/>
          <w:lang w:val="vi-VN"/>
        </w:rPr>
        <w:t xml:space="preserve">Mười </w:t>
      </w:r>
      <w:r>
        <w:rPr>
          <w:rFonts w:ascii="Times New Roman" w:eastAsia="Times New Roman" w:hAnsi="Times New Roman" w:cs="Times New Roman"/>
          <w:bCs/>
          <w:sz w:val="20"/>
          <w:szCs w:val="20"/>
        </w:rPr>
        <w:t>sáu</w:t>
      </w:r>
      <w:r w:rsidRPr="00B32BC1">
        <w:rPr>
          <w:rFonts w:ascii="Times New Roman" w:eastAsia="Times New Roman" w:hAnsi="Times New Roman" w:cs="Times New Roman"/>
          <w:bCs/>
          <w:sz w:val="20"/>
          <w:szCs w:val="20"/>
        </w:rPr>
        <w:t xml:space="preserve"> triệu đồng) một tháng. </w:t>
      </w:r>
      <w:r>
        <w:rPr>
          <w:rFonts w:ascii="Times New Roman" w:eastAsia="Times New Roman" w:hAnsi="Times New Roman" w:cs="Times New Roman"/>
          <w:bCs/>
          <w:sz w:val="20"/>
          <w:szCs w:val="20"/>
        </w:rPr>
        <w:t xml:space="preserve">Cho 5 tháng đầu tiên từ 01 tháng 07 năm 2022, giá dịch vụ tối thiểu hàng tháng là 11.000.000 VNĐ (Mười một triệu đồng). </w:t>
      </w:r>
      <w:r w:rsidRPr="00B32BC1">
        <w:rPr>
          <w:rFonts w:ascii="Times New Roman" w:eastAsia="Times New Roman" w:hAnsi="Times New Roman" w:cs="Times New Roman"/>
          <w:bCs/>
          <w:sz w:val="20"/>
          <w:szCs w:val="20"/>
        </w:rPr>
        <w:t>Giá dịch vụ trên chưa bao gồm thuế giá trị gia tăng.</w:t>
      </w:r>
    </w:p>
    <w:p w14:paraId="3044842D" w14:textId="77777777" w:rsidR="0026096C" w:rsidRPr="00B32BC1" w:rsidRDefault="0026096C" w:rsidP="0026096C">
      <w:pPr>
        <w:jc w:val="both"/>
        <w:rPr>
          <w:rFonts w:ascii="Times New Roman" w:eastAsia="Times New Roman" w:hAnsi="Times New Roman" w:cs="Times New Roman"/>
          <w:bCs/>
          <w:sz w:val="20"/>
          <w:szCs w:val="20"/>
        </w:rPr>
      </w:pPr>
      <w:r w:rsidRPr="00B32BC1">
        <w:rPr>
          <w:rFonts w:ascii="Times New Roman" w:eastAsia="Times New Roman" w:hAnsi="Times New Roman" w:cs="Times New Roman"/>
          <w:bCs/>
          <w:sz w:val="20"/>
          <w:szCs w:val="20"/>
        </w:rPr>
        <w:t xml:space="preserve">Giá Dịch Vụ Ngân Hàng Giám Sát được tính toán và cộng dồn hàng ngày và được thanh toán hàng tháng cho Ngân Hàng Giám Sát. </w:t>
      </w:r>
    </w:p>
    <w:p w14:paraId="4F8F8285" w14:textId="77777777" w:rsidR="0026096C" w:rsidRDefault="0026096C" w:rsidP="0026096C">
      <w:pPr>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Giá dịch vụ quản trị Quỹ</w:t>
      </w:r>
    </w:p>
    <w:p w14:paraId="4F8F0FCB" w14:textId="77777777" w:rsidR="0026096C" w:rsidRDefault="0026096C" w:rsidP="0026096C">
      <w:pPr>
        <w:rPr>
          <w:rFonts w:ascii="Times New Roman" w:eastAsia="Times New Roman" w:hAnsi="Times New Roman" w:cs="Times New Roman"/>
          <w:bCs/>
          <w:sz w:val="20"/>
          <w:szCs w:val="20"/>
        </w:rPr>
      </w:pPr>
      <w:r w:rsidRPr="00B32BC1">
        <w:rPr>
          <w:rFonts w:ascii="Times New Roman" w:eastAsia="Times New Roman" w:hAnsi="Times New Roman" w:cs="Times New Roman"/>
          <w:bCs/>
          <w:sz w:val="20"/>
          <w:szCs w:val="20"/>
        </w:rPr>
        <w:t>Giá dịch vụ quản trị Quỹ là 0</w:t>
      </w:r>
      <w:r>
        <w:rPr>
          <w:rFonts w:ascii="Times New Roman" w:eastAsia="Times New Roman" w:hAnsi="Times New Roman" w:cs="Times New Roman"/>
          <w:bCs/>
          <w:sz w:val="20"/>
          <w:szCs w:val="20"/>
        </w:rPr>
        <w:t>,</w:t>
      </w:r>
      <w:r w:rsidRPr="00B32BC1">
        <w:rPr>
          <w:rFonts w:ascii="Times New Roman" w:eastAsia="Times New Roman" w:hAnsi="Times New Roman" w:cs="Times New Roman"/>
          <w:bCs/>
          <w:sz w:val="20"/>
          <w:szCs w:val="20"/>
        </w:rPr>
        <w:t>05% (</w:t>
      </w:r>
      <w:r>
        <w:rPr>
          <w:rFonts w:ascii="Times New Roman" w:eastAsia="Times New Roman" w:hAnsi="Times New Roman" w:cs="Times New Roman"/>
          <w:bCs/>
          <w:sz w:val="20"/>
          <w:szCs w:val="20"/>
        </w:rPr>
        <w:t>năm</w:t>
      </w:r>
      <w:r w:rsidRPr="00B32BC1">
        <w:rPr>
          <w:rFonts w:ascii="Times New Roman" w:eastAsia="Times New Roman" w:hAnsi="Times New Roman" w:cs="Times New Roman"/>
          <w:bCs/>
          <w:sz w:val="20"/>
          <w:szCs w:val="20"/>
        </w:rPr>
        <w:t xml:space="preserve"> điểm cơ bản) một năm trên NAV với mức tối thiểu là </w:t>
      </w:r>
      <w:r>
        <w:rPr>
          <w:rFonts w:ascii="Times New Roman" w:hAnsi="Times New Roman" w:cs="Times New Roman"/>
          <w:sz w:val="20"/>
          <w:szCs w:val="20"/>
        </w:rPr>
        <w:t>3</w:t>
      </w:r>
      <w:r w:rsidRPr="00B32BC1">
        <w:rPr>
          <w:rFonts w:ascii="Times New Roman" w:hAnsi="Times New Roman" w:cs="Times New Roman"/>
          <w:sz w:val="20"/>
          <w:szCs w:val="20"/>
        </w:rPr>
        <w:t>1.000.000 VNĐ (</w:t>
      </w:r>
      <w:r>
        <w:rPr>
          <w:rFonts w:ascii="Times New Roman" w:hAnsi="Times New Roman" w:cs="Times New Roman"/>
          <w:sz w:val="20"/>
          <w:szCs w:val="20"/>
        </w:rPr>
        <w:t>ba mươi mốt</w:t>
      </w:r>
      <w:r w:rsidRPr="00B32BC1">
        <w:rPr>
          <w:rFonts w:ascii="Times New Roman" w:hAnsi="Times New Roman" w:cs="Times New Roman"/>
          <w:sz w:val="20"/>
          <w:szCs w:val="20"/>
        </w:rPr>
        <w:t xml:space="preserve"> triệu đồng) một tháng</w:t>
      </w:r>
      <w:r w:rsidRPr="00B32BC1">
        <w:rPr>
          <w:rFonts w:ascii="Times New Roman" w:eastAsia="Times New Roman" w:hAnsi="Times New Roman" w:cs="Times New Roman"/>
          <w:bCs/>
          <w:sz w:val="20"/>
          <w:szCs w:val="20"/>
        </w:rPr>
        <w:t xml:space="preserve">. </w:t>
      </w:r>
      <w:r>
        <w:rPr>
          <w:rFonts w:ascii="Times New Roman" w:eastAsia="Times New Roman" w:hAnsi="Times New Roman" w:cs="Times New Roman"/>
          <w:bCs/>
          <w:sz w:val="20"/>
          <w:szCs w:val="20"/>
        </w:rPr>
        <w:t>Cho 7 tháng đầu tiên</w:t>
      </w:r>
      <w:r w:rsidRPr="002B271C">
        <w:rPr>
          <w:rFonts w:ascii="Times New Roman" w:eastAsia="Times New Roman" w:hAnsi="Times New Roman" w:cs="Times New Roman"/>
          <w:bCs/>
          <w:sz w:val="20"/>
          <w:szCs w:val="20"/>
        </w:rPr>
        <w:t xml:space="preserve"> </w:t>
      </w:r>
      <w:r>
        <w:rPr>
          <w:rFonts w:ascii="Times New Roman" w:eastAsia="Times New Roman" w:hAnsi="Times New Roman" w:cs="Times New Roman"/>
          <w:bCs/>
          <w:sz w:val="20"/>
          <w:szCs w:val="20"/>
        </w:rPr>
        <w:t xml:space="preserve">từ 01 tháng 07 năm 2022, giá dịch vụ tối thiểu hàng tháng là 11.000.000 VNĐ (Mười một triệu đồng). </w:t>
      </w:r>
      <w:r w:rsidRPr="00B32BC1">
        <w:rPr>
          <w:rFonts w:ascii="Times New Roman" w:eastAsia="Times New Roman" w:hAnsi="Times New Roman" w:cs="Times New Roman"/>
          <w:bCs/>
          <w:sz w:val="20"/>
          <w:szCs w:val="20"/>
        </w:rPr>
        <w:t>Giá dịch vụ trên chưa bao gồm thuế giá trị gia tăng.</w:t>
      </w:r>
    </w:p>
    <w:p w14:paraId="3E5DB2AB" w14:textId="77777777" w:rsidR="0026096C" w:rsidRPr="00CE7897" w:rsidRDefault="0026096C" w:rsidP="0026096C">
      <w:pPr>
        <w:rPr>
          <w:rFonts w:ascii="Times New Roman" w:eastAsia="Times New Roman" w:hAnsi="Times New Roman" w:cs="Times New Roman"/>
          <w:b/>
          <w:bCs/>
          <w:sz w:val="20"/>
          <w:szCs w:val="20"/>
        </w:rPr>
      </w:pPr>
      <w:r w:rsidRPr="00B32BC1">
        <w:rPr>
          <w:rFonts w:ascii="Times New Roman" w:eastAsia="Times New Roman" w:hAnsi="Times New Roman" w:cs="Times New Roman"/>
          <w:bCs/>
          <w:sz w:val="20"/>
          <w:szCs w:val="20"/>
        </w:rPr>
        <w:t>Giá dịch vụ quản trị Quỹ được tính toán và cộng dồn hàng ngày và được thanh toán hàng tháng cho bên cung cấp dịch vụ quản trị Quỹ.</w:t>
      </w:r>
      <w:r w:rsidRPr="00B32BC1">
        <w:rPr>
          <w:rFonts w:ascii="Times New Roman" w:hAnsi="Times New Roman" w:cs="Times New Roman"/>
          <w:sz w:val="20"/>
          <w:szCs w:val="20"/>
        </w:rPr>
        <w:t xml:space="preserve"> </w:t>
      </w:r>
    </w:p>
    <w:p w14:paraId="2B9C0E62" w14:textId="77777777" w:rsidR="0026096C" w:rsidRPr="00B32BC1" w:rsidRDefault="0026096C" w:rsidP="0026096C">
      <w:pPr>
        <w:spacing w:before="120" w:after="120"/>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lang w:val="vi-VN"/>
        </w:rPr>
        <w:t xml:space="preserve">Giá dịch vụ </w:t>
      </w:r>
      <w:r w:rsidRPr="00B32BC1">
        <w:rPr>
          <w:rFonts w:ascii="Times New Roman" w:eastAsia="Times New Roman" w:hAnsi="Times New Roman" w:cs="Times New Roman"/>
          <w:b/>
          <w:bCs/>
          <w:sz w:val="20"/>
          <w:szCs w:val="20"/>
        </w:rPr>
        <w:t>lập báo cáo tài chính cho Quỹ</w:t>
      </w:r>
    </w:p>
    <w:p w14:paraId="1CE08B4A" w14:textId="77777777" w:rsidR="0026096C" w:rsidRPr="00B32BC1" w:rsidRDefault="0026096C" w:rsidP="0026096C">
      <w:pPr>
        <w:autoSpaceDE w:val="0"/>
        <w:autoSpaceDN w:val="0"/>
        <w:adjustRightInd w:val="0"/>
        <w:spacing w:before="144" w:after="144"/>
        <w:jc w:val="both"/>
        <w:rPr>
          <w:rFonts w:ascii="Times New Roman" w:eastAsia="Times New Roman" w:hAnsi="Times New Roman" w:cs="Times New Roman"/>
          <w:b/>
          <w:color w:val="000000" w:themeColor="text1"/>
          <w:sz w:val="20"/>
          <w:szCs w:val="20"/>
          <w:lang w:val="vi-VN"/>
        </w:rPr>
      </w:pPr>
      <w:r w:rsidRPr="00B32BC1">
        <w:rPr>
          <w:rFonts w:ascii="Times New Roman" w:hAnsi="Times New Roman" w:cs="Times New Roman"/>
          <w:sz w:val="20"/>
          <w:szCs w:val="20"/>
          <w:lang w:val="vi-VN"/>
        </w:rPr>
        <w:t>Giá dịch vụ lập báo cáo tài chính cho quỹ là 36.000.000 VNĐ (ba mươi sáu triệu đồng)/ năm, tương đương với 3.000.000 VNĐ (ba triệu đồng)/ tháng. Giá dịch vụ này chưa bao gồm thuế giá trị gia tăng (nếu có).</w:t>
      </w:r>
    </w:p>
    <w:p w14:paraId="6D4C4682" w14:textId="77777777" w:rsidR="0026096C" w:rsidRPr="009E72BA" w:rsidRDefault="0026096C" w:rsidP="0026096C">
      <w:pPr>
        <w:pStyle w:val="ListParagraph"/>
        <w:numPr>
          <w:ilvl w:val="1"/>
          <w:numId w:val="5"/>
        </w:numPr>
        <w:spacing w:before="240" w:after="120"/>
        <w:jc w:val="both"/>
        <w:rPr>
          <w:rFonts w:ascii="Times New Roman" w:eastAsia="Times New Roman" w:hAnsi="Times New Roman" w:cs="Times New Roman"/>
          <w:b/>
          <w:bCs/>
          <w:sz w:val="20"/>
          <w:szCs w:val="20"/>
        </w:rPr>
      </w:pPr>
      <w:r w:rsidRPr="009E72BA">
        <w:rPr>
          <w:rFonts w:ascii="Times New Roman" w:eastAsia="Times New Roman" w:hAnsi="Times New Roman" w:cs="Times New Roman"/>
          <w:b/>
          <w:bCs/>
          <w:sz w:val="20"/>
          <w:szCs w:val="20"/>
        </w:rPr>
        <w:t>Giá dịch vụ chuyển nhượng trả cho VSD</w:t>
      </w:r>
    </w:p>
    <w:p w14:paraId="020A5C59" w14:textId="5F4DC189" w:rsidR="0026096C" w:rsidRPr="00F33C76" w:rsidRDefault="0026096C" w:rsidP="00F33C76">
      <w:pPr>
        <w:pStyle w:val="NormalWeb"/>
        <w:shd w:val="clear" w:color="auto" w:fill="FFFFFF"/>
        <w:spacing w:before="120" w:beforeAutospacing="0" w:after="120" w:afterAutospacing="0" w:line="260" w:lineRule="atLeast"/>
        <w:jc w:val="both"/>
        <w:rPr>
          <w:bCs/>
          <w:sz w:val="20"/>
          <w:szCs w:val="20"/>
          <w:lang w:val="en-US" w:eastAsia="en-US"/>
        </w:rPr>
      </w:pPr>
      <w:r w:rsidRPr="00B32BC1">
        <w:rPr>
          <w:bCs/>
          <w:sz w:val="20"/>
          <w:szCs w:val="20"/>
          <w:lang w:val="en-US" w:eastAsia="en-US"/>
        </w:rPr>
        <w:t>Giá dịch vụ đại lý chuyển nhượng là 10.000.000 VND (mười triệu đồng) một tháng. Phí đại lý chuyển nhượng được tính toán và cộng dồn hàng ngày và được thanh toán định kỳ theo thỏa thuận với Đại Lý Chuyển Nhượng. Giá dịch vụ đại lý chuyển nhượng trên chưa bao gồm thuế giá trị gia tăng.</w:t>
      </w:r>
    </w:p>
    <w:p w14:paraId="7272E2E6" w14:textId="67DEF912" w:rsidR="00EF0F22" w:rsidRPr="00521082" w:rsidRDefault="0026096C" w:rsidP="00EF0F22">
      <w:pPr>
        <w:pStyle w:val="ListParagraph"/>
        <w:spacing w:before="360" w:after="120" w:line="360" w:lineRule="auto"/>
        <w:ind w:left="0"/>
        <w:contextualSpacing w:val="0"/>
        <w:jc w:val="both"/>
        <w:rPr>
          <w:rFonts w:ascii="Times New Roman" w:hAnsi="Times New Roman" w:cs="Times New Roman"/>
          <w:b/>
          <w:sz w:val="20"/>
          <w:szCs w:val="20"/>
        </w:rPr>
      </w:pPr>
      <w:r>
        <w:rPr>
          <w:rFonts w:ascii="Times New Roman" w:eastAsia="Times New Roman" w:hAnsi="Times New Roman" w:cs="Times New Roman"/>
          <w:b/>
          <w:sz w:val="20"/>
          <w:szCs w:val="20"/>
        </w:rPr>
        <w:t>VII</w:t>
      </w:r>
      <w:r w:rsidR="00EF0F22" w:rsidRPr="00521082">
        <w:rPr>
          <w:rFonts w:ascii="Times New Roman" w:eastAsia="Times New Roman" w:hAnsi="Times New Roman" w:cs="Times New Roman"/>
          <w:b/>
          <w:sz w:val="20"/>
          <w:szCs w:val="20"/>
        </w:rPr>
        <w:t xml:space="preserve">. </w:t>
      </w:r>
      <w:r w:rsidR="00EF0F22" w:rsidRPr="00521082">
        <w:rPr>
          <w:rFonts w:ascii="Times New Roman" w:hAnsi="Times New Roman" w:cs="Times New Roman"/>
          <w:b/>
          <w:sz w:val="20"/>
          <w:szCs w:val="20"/>
        </w:rPr>
        <w:t>Sự kiện phát sinh sau ngày báo cáo tài chính</w:t>
      </w:r>
    </w:p>
    <w:p w14:paraId="3C777A15" w14:textId="77777777" w:rsidR="00EF0F22" w:rsidRPr="00521082" w:rsidRDefault="00EF0F22" w:rsidP="00EF0F22">
      <w:pPr>
        <w:spacing w:beforeLines="60" w:before="144" w:afterLines="60" w:after="144" w:line="360" w:lineRule="auto"/>
        <w:jc w:val="both"/>
        <w:rPr>
          <w:rFonts w:ascii="Times New Roman" w:eastAsia="Times New Roman" w:hAnsi="Times New Roman" w:cs="Times New Roman"/>
          <w:bCs/>
          <w:sz w:val="20"/>
          <w:szCs w:val="20"/>
        </w:rPr>
      </w:pPr>
      <w:bookmarkStart w:id="2" w:name="_Hlk124772174"/>
      <w:r w:rsidRPr="00521082">
        <w:rPr>
          <w:rFonts w:ascii="Times New Roman" w:eastAsia="Times New Roman" w:hAnsi="Times New Roman" w:cs="Times New Roman"/>
          <w:bCs/>
          <w:sz w:val="20"/>
          <w:szCs w:val="20"/>
        </w:rPr>
        <w:t xml:space="preserve">Không có sự kiện phát sinh sau ngày lập báo cáo tài chính cần điều chỉnh hoặc trình bày trên báo cáo tài </w:t>
      </w:r>
      <w:bookmarkEnd w:id="2"/>
      <w:r w:rsidRPr="00521082">
        <w:rPr>
          <w:rFonts w:ascii="Times New Roman" w:eastAsia="Times New Roman" w:hAnsi="Times New Roman" w:cs="Times New Roman"/>
          <w:bCs/>
          <w:sz w:val="20"/>
          <w:szCs w:val="20"/>
        </w:rPr>
        <w:t>chính.</w:t>
      </w:r>
    </w:p>
    <w:tbl>
      <w:tblPr>
        <w:tblW w:w="5000" w:type="pct"/>
        <w:jc w:val="right"/>
        <w:tblLook w:val="01E0" w:firstRow="1" w:lastRow="1" w:firstColumn="1" w:lastColumn="1" w:noHBand="0" w:noVBand="0"/>
      </w:tblPr>
      <w:tblGrid>
        <w:gridCol w:w="3015"/>
        <w:gridCol w:w="3325"/>
        <w:gridCol w:w="2875"/>
      </w:tblGrid>
      <w:tr w:rsidR="00EF0F22" w:rsidRPr="002B0522" w14:paraId="055C0E36" w14:textId="77777777" w:rsidTr="00917C7D">
        <w:trPr>
          <w:trHeight w:val="267"/>
          <w:jc w:val="right"/>
        </w:trPr>
        <w:tc>
          <w:tcPr>
            <w:tcW w:w="1636" w:type="pct"/>
            <w:vAlign w:val="center"/>
          </w:tcPr>
          <w:p w14:paraId="4E933A17" w14:textId="77777777" w:rsidR="00EF0F22" w:rsidRPr="002B0522" w:rsidRDefault="00EF0F22" w:rsidP="00917C7D">
            <w:pPr>
              <w:keepNext/>
              <w:tabs>
                <w:tab w:val="center" w:pos="2268"/>
                <w:tab w:val="center" w:pos="5670"/>
              </w:tabs>
              <w:spacing w:before="144" w:after="144"/>
              <w:jc w:val="center"/>
              <w:rPr>
                <w:rFonts w:ascii="Times New Roman" w:hAnsi="Times New Roman" w:cs="Times New Roman"/>
                <w:b/>
              </w:rPr>
            </w:pPr>
            <w:r w:rsidRPr="002B0522">
              <w:rPr>
                <w:rFonts w:ascii="Times New Roman" w:hAnsi="Times New Roman" w:cs="Times New Roman"/>
                <w:b/>
              </w:rPr>
              <w:lastRenderedPageBreak/>
              <w:t>Người lập:</w:t>
            </w:r>
          </w:p>
        </w:tc>
        <w:tc>
          <w:tcPr>
            <w:tcW w:w="3364" w:type="pct"/>
            <w:gridSpan w:val="2"/>
            <w:vAlign w:val="center"/>
          </w:tcPr>
          <w:p w14:paraId="0128629F" w14:textId="77777777" w:rsidR="00EF0F22" w:rsidRPr="002B0522" w:rsidRDefault="00EF0F22" w:rsidP="00917C7D">
            <w:pPr>
              <w:keepNext/>
              <w:tabs>
                <w:tab w:val="center" w:pos="2268"/>
                <w:tab w:val="center" w:pos="5670"/>
              </w:tabs>
              <w:spacing w:before="144" w:after="144"/>
              <w:jc w:val="center"/>
              <w:rPr>
                <w:rFonts w:ascii="Times New Roman" w:hAnsi="Times New Roman" w:cs="Times New Roman"/>
                <w:b/>
                <w:lang w:val="vi-VN"/>
              </w:rPr>
            </w:pPr>
            <w:r w:rsidRPr="002B0522">
              <w:rPr>
                <w:rFonts w:ascii="Times New Roman" w:hAnsi="Times New Roman" w:cs="Times New Roman"/>
                <w:b/>
              </w:rPr>
              <w:t>Người duyệt:</w:t>
            </w:r>
          </w:p>
        </w:tc>
      </w:tr>
      <w:tr w:rsidR="00EF0F22" w:rsidRPr="002B0522" w14:paraId="19F003C0" w14:textId="77777777" w:rsidTr="00917C7D">
        <w:trPr>
          <w:trHeight w:val="423"/>
          <w:jc w:val="right"/>
        </w:trPr>
        <w:tc>
          <w:tcPr>
            <w:tcW w:w="1636" w:type="pct"/>
            <w:vAlign w:val="center"/>
          </w:tcPr>
          <w:p w14:paraId="3799D3AF" w14:textId="77777777" w:rsidR="00EF0F22" w:rsidRPr="002B0522" w:rsidRDefault="00EF0F22" w:rsidP="00917C7D">
            <w:pPr>
              <w:keepNext/>
              <w:tabs>
                <w:tab w:val="center" w:pos="2268"/>
                <w:tab w:val="center" w:pos="5670"/>
              </w:tabs>
              <w:jc w:val="center"/>
              <w:rPr>
                <w:rFonts w:ascii="Times New Roman" w:hAnsi="Times New Roman" w:cs="Times New Roman"/>
              </w:rPr>
            </w:pPr>
          </w:p>
          <w:p w14:paraId="235AAA0A" w14:textId="77777777" w:rsidR="00EF0F22" w:rsidRPr="002B0522" w:rsidRDefault="00EF0F22" w:rsidP="00917C7D">
            <w:pPr>
              <w:keepNext/>
              <w:tabs>
                <w:tab w:val="center" w:pos="2268"/>
                <w:tab w:val="center" w:pos="5670"/>
              </w:tabs>
              <w:jc w:val="center"/>
              <w:rPr>
                <w:rFonts w:ascii="Times New Roman" w:hAnsi="Times New Roman" w:cs="Times New Roman"/>
              </w:rPr>
            </w:pPr>
          </w:p>
          <w:p w14:paraId="683A0477" w14:textId="77777777" w:rsidR="00EF0F22" w:rsidRPr="002B0522" w:rsidRDefault="00EF0F22" w:rsidP="00917C7D">
            <w:pPr>
              <w:keepNext/>
              <w:tabs>
                <w:tab w:val="center" w:pos="2268"/>
                <w:tab w:val="center" w:pos="5670"/>
              </w:tabs>
              <w:jc w:val="center"/>
              <w:rPr>
                <w:rFonts w:ascii="Times New Roman" w:hAnsi="Times New Roman" w:cs="Times New Roman"/>
              </w:rPr>
            </w:pPr>
          </w:p>
          <w:p w14:paraId="14CA4A56" w14:textId="77777777" w:rsidR="00EF0F22" w:rsidRPr="002B0522" w:rsidRDefault="00EF0F22" w:rsidP="00917C7D">
            <w:pPr>
              <w:keepNext/>
              <w:tabs>
                <w:tab w:val="center" w:pos="2268"/>
                <w:tab w:val="center" w:pos="5670"/>
              </w:tabs>
              <w:jc w:val="center"/>
              <w:rPr>
                <w:rFonts w:ascii="Times New Roman" w:hAnsi="Times New Roman" w:cs="Times New Roman"/>
              </w:rPr>
            </w:pPr>
          </w:p>
          <w:p w14:paraId="2F927772" w14:textId="77777777" w:rsidR="00EF0F22" w:rsidRPr="002B0522" w:rsidRDefault="00EF0F22" w:rsidP="00917C7D">
            <w:pPr>
              <w:keepNext/>
              <w:tabs>
                <w:tab w:val="center" w:pos="2268"/>
                <w:tab w:val="center" w:pos="5670"/>
              </w:tabs>
              <w:jc w:val="center"/>
              <w:rPr>
                <w:rFonts w:ascii="Times New Roman" w:hAnsi="Times New Roman" w:cs="Times New Roman"/>
              </w:rPr>
            </w:pPr>
          </w:p>
        </w:tc>
        <w:tc>
          <w:tcPr>
            <w:tcW w:w="1804" w:type="pct"/>
            <w:vAlign w:val="center"/>
          </w:tcPr>
          <w:p w14:paraId="20FD1EB7" w14:textId="77777777" w:rsidR="00EF0F22" w:rsidRPr="002B0522" w:rsidRDefault="00EF0F22" w:rsidP="00917C7D">
            <w:pPr>
              <w:keepNext/>
              <w:tabs>
                <w:tab w:val="center" w:pos="2268"/>
                <w:tab w:val="center" w:pos="5670"/>
              </w:tabs>
              <w:jc w:val="center"/>
              <w:rPr>
                <w:rFonts w:ascii="Times New Roman" w:hAnsi="Times New Roman" w:cs="Times New Roman"/>
              </w:rPr>
            </w:pPr>
          </w:p>
        </w:tc>
        <w:tc>
          <w:tcPr>
            <w:tcW w:w="1560" w:type="pct"/>
            <w:vAlign w:val="center"/>
          </w:tcPr>
          <w:p w14:paraId="29902534" w14:textId="77777777" w:rsidR="00EF0F22" w:rsidRPr="002B0522" w:rsidRDefault="00EF0F22" w:rsidP="00917C7D">
            <w:pPr>
              <w:keepNext/>
              <w:tabs>
                <w:tab w:val="center" w:pos="2268"/>
                <w:tab w:val="center" w:pos="5670"/>
              </w:tabs>
              <w:jc w:val="center"/>
              <w:rPr>
                <w:rFonts w:ascii="Times New Roman" w:hAnsi="Times New Roman" w:cs="Times New Roman"/>
              </w:rPr>
            </w:pPr>
          </w:p>
        </w:tc>
      </w:tr>
      <w:tr w:rsidR="00EF0F22" w:rsidRPr="002B0522" w14:paraId="716AF717" w14:textId="77777777" w:rsidTr="00917C7D">
        <w:trPr>
          <w:trHeight w:val="647"/>
          <w:jc w:val="right"/>
        </w:trPr>
        <w:tc>
          <w:tcPr>
            <w:tcW w:w="1636" w:type="pct"/>
          </w:tcPr>
          <w:p w14:paraId="27CC97A5" w14:textId="5DE92A2D" w:rsidR="00EF0F22" w:rsidRPr="00F33C76" w:rsidRDefault="00F33C76" w:rsidP="00917C7D">
            <w:pPr>
              <w:keepNext/>
              <w:pBdr>
                <w:top w:val="single" w:sz="4" w:space="1" w:color="auto"/>
              </w:pBdr>
              <w:tabs>
                <w:tab w:val="center" w:pos="2268"/>
                <w:tab w:val="center" w:pos="5670"/>
              </w:tabs>
              <w:spacing w:after="0"/>
              <w:jc w:val="center"/>
              <w:rPr>
                <w:rFonts w:ascii="Times New Roman" w:hAnsi="Times New Roman" w:cs="Times New Roman"/>
                <w:b/>
                <w:lang w:val="vi-VN"/>
              </w:rPr>
            </w:pPr>
            <w:r>
              <w:rPr>
                <w:rFonts w:ascii="Times New Roman" w:hAnsi="Times New Roman" w:cs="Times New Roman"/>
                <w:b/>
              </w:rPr>
              <w:t>Nguyễn</w:t>
            </w:r>
            <w:r>
              <w:rPr>
                <w:rFonts w:ascii="Times New Roman" w:hAnsi="Times New Roman" w:cs="Times New Roman"/>
                <w:b/>
                <w:lang w:val="vi-VN"/>
              </w:rPr>
              <w:t xml:space="preserve"> Minh Hằng</w:t>
            </w:r>
          </w:p>
          <w:p w14:paraId="6EE265F0" w14:textId="77777777" w:rsidR="00EF0F22" w:rsidRPr="002B0522" w:rsidRDefault="00EF0F22" w:rsidP="00917C7D">
            <w:pPr>
              <w:keepNext/>
              <w:tabs>
                <w:tab w:val="center" w:pos="2268"/>
                <w:tab w:val="center" w:pos="5670"/>
              </w:tabs>
              <w:spacing w:after="0"/>
              <w:jc w:val="center"/>
              <w:rPr>
                <w:rFonts w:ascii="Times New Roman" w:hAnsi="Times New Roman" w:cs="Times New Roman"/>
                <w:i/>
              </w:rPr>
            </w:pPr>
            <w:r>
              <w:rPr>
                <w:rFonts w:ascii="Times New Roman" w:hAnsi="Times New Roman" w:cs="Times New Roman"/>
                <w:i/>
              </w:rPr>
              <w:t>Chuyên viên Quản trị Danh mục đầu tư</w:t>
            </w:r>
          </w:p>
        </w:tc>
        <w:tc>
          <w:tcPr>
            <w:tcW w:w="1804" w:type="pct"/>
          </w:tcPr>
          <w:p w14:paraId="7E6D8F96" w14:textId="4F0140E8" w:rsidR="00EF0F22" w:rsidRPr="002B0522" w:rsidRDefault="00EF0F22" w:rsidP="00917C7D">
            <w:pPr>
              <w:keepNext/>
              <w:pBdr>
                <w:top w:val="single" w:sz="4" w:space="1" w:color="auto"/>
              </w:pBdr>
              <w:tabs>
                <w:tab w:val="center" w:pos="2268"/>
                <w:tab w:val="center" w:pos="5670"/>
              </w:tabs>
              <w:spacing w:after="0"/>
              <w:jc w:val="center"/>
              <w:rPr>
                <w:rFonts w:ascii="Times New Roman" w:hAnsi="Times New Roman" w:cs="Times New Roman"/>
                <w:b/>
              </w:rPr>
            </w:pPr>
            <w:r>
              <w:rPr>
                <w:rFonts w:ascii="Times New Roman" w:hAnsi="Times New Roman" w:cs="Times New Roman"/>
                <w:b/>
              </w:rPr>
              <w:t>Lê Vân</w:t>
            </w:r>
          </w:p>
          <w:p w14:paraId="4C2A60CE" w14:textId="24D7EC82" w:rsidR="00EF0F22" w:rsidRPr="002B0522" w:rsidRDefault="00EF0F22" w:rsidP="00917C7D">
            <w:pPr>
              <w:keepNext/>
              <w:tabs>
                <w:tab w:val="center" w:pos="2268"/>
                <w:tab w:val="center" w:pos="5670"/>
              </w:tabs>
              <w:spacing w:after="0"/>
              <w:jc w:val="center"/>
              <w:rPr>
                <w:rFonts w:ascii="Times New Roman" w:hAnsi="Times New Roman" w:cs="Times New Roman"/>
                <w:i/>
              </w:rPr>
            </w:pPr>
            <w:r w:rsidRPr="002B0522">
              <w:rPr>
                <w:rFonts w:ascii="Times New Roman" w:hAnsi="Times New Roman" w:cs="Times New Roman"/>
                <w:i/>
              </w:rPr>
              <w:t xml:space="preserve">Trưởng Phòng </w:t>
            </w:r>
            <w:r w:rsidR="007D4866">
              <w:rPr>
                <w:rFonts w:ascii="Times New Roman" w:hAnsi="Times New Roman" w:cs="Times New Roman"/>
                <w:i/>
              </w:rPr>
              <w:t>Dịch vụ Quỹ và Danh mục</w:t>
            </w:r>
          </w:p>
        </w:tc>
        <w:tc>
          <w:tcPr>
            <w:tcW w:w="1560" w:type="pct"/>
          </w:tcPr>
          <w:p w14:paraId="10D0ADA8" w14:textId="5D19C19D" w:rsidR="00EF0F22" w:rsidRPr="002B0522" w:rsidRDefault="00EF0F22" w:rsidP="00917C7D">
            <w:pPr>
              <w:keepNext/>
              <w:pBdr>
                <w:top w:val="single" w:sz="4" w:space="1" w:color="auto"/>
              </w:pBdr>
              <w:tabs>
                <w:tab w:val="center" w:pos="2268"/>
                <w:tab w:val="center" w:pos="5670"/>
              </w:tabs>
              <w:spacing w:after="0"/>
              <w:jc w:val="center"/>
              <w:rPr>
                <w:rFonts w:ascii="Times New Roman" w:hAnsi="Times New Roman" w:cs="Times New Roman"/>
                <w:b/>
              </w:rPr>
            </w:pPr>
            <w:r w:rsidRPr="002B0522">
              <w:rPr>
                <w:rFonts w:ascii="Times New Roman" w:hAnsi="Times New Roman" w:cs="Times New Roman"/>
                <w:b/>
              </w:rPr>
              <w:t>Bùi Sỹ Tân</w:t>
            </w:r>
          </w:p>
          <w:p w14:paraId="30A2D24F" w14:textId="77777777" w:rsidR="00EF0F22" w:rsidRPr="002B0522" w:rsidRDefault="00EF0F22" w:rsidP="00917C7D">
            <w:pPr>
              <w:keepNext/>
              <w:tabs>
                <w:tab w:val="center" w:pos="2268"/>
                <w:tab w:val="center" w:pos="5670"/>
              </w:tabs>
              <w:spacing w:after="0"/>
              <w:jc w:val="center"/>
              <w:rPr>
                <w:rFonts w:ascii="Times New Roman" w:hAnsi="Times New Roman" w:cs="Times New Roman"/>
                <w:i/>
              </w:rPr>
            </w:pPr>
            <w:r w:rsidRPr="002B0522">
              <w:rPr>
                <w:rFonts w:ascii="Times New Roman" w:hAnsi="Times New Roman" w:cs="Times New Roman"/>
                <w:i/>
              </w:rPr>
              <w:t>Phó Tổng Giám đốc</w:t>
            </w:r>
          </w:p>
        </w:tc>
      </w:tr>
    </w:tbl>
    <w:p w14:paraId="5A6EE3A9" w14:textId="61FD62A3" w:rsidR="00D57F67" w:rsidRPr="00D57F67" w:rsidRDefault="00D57F67" w:rsidP="00D57F67">
      <w:pPr>
        <w:rPr>
          <w:rFonts w:ascii="Times New Roman" w:hAnsi="Times New Roman" w:cs="Times New Roman"/>
          <w:sz w:val="20"/>
          <w:szCs w:val="20"/>
        </w:rPr>
        <w:sectPr w:rsidR="00D57F67" w:rsidRPr="00D57F67" w:rsidSect="00667503">
          <w:headerReference w:type="even" r:id="rId10"/>
          <w:headerReference w:type="default" r:id="rId11"/>
          <w:footerReference w:type="even" r:id="rId12"/>
          <w:footerReference w:type="default" r:id="rId13"/>
          <w:headerReference w:type="first" r:id="rId14"/>
          <w:footerReference w:type="first" r:id="rId15"/>
          <w:pgSz w:w="11909" w:h="16834" w:code="9"/>
          <w:pgMar w:top="1077" w:right="1276" w:bottom="919" w:left="1418" w:header="709" w:footer="272" w:gutter="0"/>
          <w:cols w:space="708"/>
          <w:docGrid w:linePitch="360"/>
        </w:sectPr>
      </w:pPr>
    </w:p>
    <w:p w14:paraId="3DE27770" w14:textId="77777777" w:rsidR="00A90089" w:rsidRPr="00DB2BAD" w:rsidRDefault="00A90089" w:rsidP="00EF0F22">
      <w:pPr>
        <w:rPr>
          <w:rFonts w:ascii="Times New Roman" w:hAnsi="Times New Roman" w:cs="Times New Roman"/>
          <w:b/>
        </w:rPr>
      </w:pPr>
    </w:p>
    <w:sectPr w:rsidR="00A90089" w:rsidRPr="00DB2BAD" w:rsidSect="00667503">
      <w:pgSz w:w="11909" w:h="16834" w:code="9"/>
      <w:pgMar w:top="1077" w:right="1276" w:bottom="919" w:left="1418" w:header="709" w:footer="27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D5A20" w14:textId="77777777" w:rsidR="00BA79F7" w:rsidRDefault="00BA79F7" w:rsidP="001C71B0">
      <w:pPr>
        <w:spacing w:after="0" w:line="240" w:lineRule="auto"/>
      </w:pPr>
      <w:r>
        <w:separator/>
      </w:r>
    </w:p>
  </w:endnote>
  <w:endnote w:type="continuationSeparator" w:id="0">
    <w:p w14:paraId="03F419A2" w14:textId="77777777" w:rsidR="00BA79F7" w:rsidRDefault="00BA79F7" w:rsidP="001C71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altName w:val="Times New Roman"/>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935A7" w14:textId="77777777" w:rsidR="001E4410" w:rsidRDefault="001E44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513800"/>
      <w:docPartObj>
        <w:docPartGallery w:val="Page Numbers (Bottom of Page)"/>
        <w:docPartUnique/>
      </w:docPartObj>
    </w:sdtPr>
    <w:sdtEndPr>
      <w:rPr>
        <w:rFonts w:ascii="Times New Roman" w:hAnsi="Times New Roman" w:cs="Times New Roman"/>
      </w:rPr>
    </w:sdtEndPr>
    <w:sdtContent>
      <w:p w14:paraId="067D2C34" w14:textId="77777777" w:rsidR="00054F5F" w:rsidRPr="003306B7" w:rsidRDefault="00054F5F">
        <w:pPr>
          <w:pStyle w:val="Footer"/>
          <w:jc w:val="center"/>
          <w:rPr>
            <w:rFonts w:ascii="Times New Roman" w:hAnsi="Times New Roman" w:cs="Times New Roman"/>
          </w:rPr>
        </w:pPr>
        <w:r w:rsidRPr="003306B7">
          <w:rPr>
            <w:rFonts w:ascii="Times New Roman" w:hAnsi="Times New Roman" w:cs="Times New Roman"/>
          </w:rPr>
          <w:fldChar w:fldCharType="begin"/>
        </w:r>
        <w:r w:rsidRPr="003306B7">
          <w:rPr>
            <w:rFonts w:ascii="Times New Roman" w:hAnsi="Times New Roman" w:cs="Times New Roman"/>
          </w:rPr>
          <w:instrText xml:space="preserve"> PAGE   \* MERGEFORMAT </w:instrText>
        </w:r>
        <w:r w:rsidRPr="003306B7">
          <w:rPr>
            <w:rFonts w:ascii="Times New Roman" w:hAnsi="Times New Roman" w:cs="Times New Roman"/>
          </w:rPr>
          <w:fldChar w:fldCharType="separate"/>
        </w:r>
        <w:r w:rsidRPr="003306B7">
          <w:rPr>
            <w:rFonts w:ascii="Times New Roman" w:hAnsi="Times New Roman" w:cs="Times New Roman"/>
            <w:noProof/>
          </w:rPr>
          <w:t>14</w:t>
        </w:r>
        <w:r w:rsidRPr="003306B7">
          <w:rPr>
            <w:rFonts w:ascii="Times New Roman" w:hAnsi="Times New Roman" w:cs="Times New Roman"/>
            <w:noProof/>
          </w:rPr>
          <w:fldChar w:fldCharType="end"/>
        </w:r>
      </w:p>
    </w:sdtContent>
  </w:sdt>
  <w:p w14:paraId="0B157BF2" w14:textId="77777777" w:rsidR="00054F5F" w:rsidRDefault="00054F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D9869" w14:textId="77777777" w:rsidR="001E4410" w:rsidRDefault="001E44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B652D" w14:textId="77777777" w:rsidR="00BA79F7" w:rsidRDefault="00BA79F7" w:rsidP="001C71B0">
      <w:pPr>
        <w:spacing w:after="0" w:line="240" w:lineRule="auto"/>
      </w:pPr>
      <w:r>
        <w:separator/>
      </w:r>
    </w:p>
  </w:footnote>
  <w:footnote w:type="continuationSeparator" w:id="0">
    <w:p w14:paraId="55AB11F0" w14:textId="77777777" w:rsidR="00BA79F7" w:rsidRDefault="00BA79F7" w:rsidP="001C71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43EA8" w14:textId="77777777" w:rsidR="001E4410" w:rsidRDefault="001E44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AA75A" w14:textId="77777777" w:rsidR="00054F5F" w:rsidRDefault="00054F5F">
    <w:pPr>
      <w:pStyle w:val="Header"/>
      <w:jc w:val="center"/>
    </w:pPr>
    <w:r>
      <w:rPr>
        <w:noProof/>
      </w:rPr>
      <mc:AlternateContent>
        <mc:Choice Requires="wps">
          <w:drawing>
            <wp:anchor distT="0" distB="0" distL="114300" distR="114300" simplePos="0" relativeHeight="251659264" behindDoc="0" locked="0" layoutInCell="0" allowOverlap="1" wp14:anchorId="5DEEA3B1" wp14:editId="238D0B8C">
              <wp:simplePos x="0" y="0"/>
              <wp:positionH relativeFrom="page">
                <wp:posOffset>0</wp:posOffset>
              </wp:positionH>
              <wp:positionV relativeFrom="page">
                <wp:posOffset>190500</wp:posOffset>
              </wp:positionV>
              <wp:extent cx="7562215" cy="266700"/>
              <wp:effectExtent l="0" t="0" r="0" b="0"/>
              <wp:wrapNone/>
              <wp:docPr id="1" name="MSIPCM36f34bb7a1793b820cd789d7" descr="{&quot;HashCode&quot;:424497481,&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062C310" w14:textId="202D104B" w:rsidR="00054F5F" w:rsidRPr="002D3D89" w:rsidRDefault="002D3D89" w:rsidP="002D3D89">
                          <w:pPr>
                            <w:spacing w:after="0"/>
                            <w:rPr>
                              <w:rFonts w:ascii="Arial" w:hAnsi="Arial" w:cs="Arial"/>
                              <w:color w:val="A80000"/>
                              <w:sz w:val="18"/>
                            </w:rPr>
                          </w:pPr>
                          <w:r w:rsidRPr="002D3D89">
                            <w:rPr>
                              <w:rFonts w:ascii="Arial" w:hAnsi="Arial" w:cs="Arial"/>
                              <w:color w:val="A80000"/>
                              <w:sz w:val="18"/>
                            </w:rPr>
                            <w:t>CONFIDENTIAL</w:t>
                          </w:r>
                        </w:p>
                      </w:txbxContent>
                    </wps:txbx>
                    <wps:bodyPr rot="0" spcFirstLastPara="0" vertOverflow="overflow" horzOverflow="overflow" vert="horz" wrap="square" lIns="254000" tIns="0" rIns="91440" bIns="0" numCol="1" spcCol="0" rtlCol="0" fromWordArt="0" anchor="t" anchorCtr="0" forceAA="0" compatLnSpc="1">
                      <a:prstTxWarp prst="textNoShape">
                        <a:avLst/>
                      </a:prstTxWarp>
                      <a:noAutofit/>
                    </wps:bodyPr>
                  </wps:wsp>
                </a:graphicData>
              </a:graphic>
            </wp:anchor>
          </w:drawing>
        </mc:Choice>
        <mc:Fallback>
          <w:pict>
            <v:shapetype w14:anchorId="5DEEA3B1" id="_x0000_t202" coordsize="21600,21600" o:spt="202" path="m,l,21600r21600,l21600,xe">
              <v:stroke joinstyle="miter"/>
              <v:path gradientshapeok="t" o:connecttype="rect"/>
            </v:shapetype>
            <v:shape id="MSIPCM36f34bb7a1793b820cd789d7" o:spid="_x0000_s1026" type="#_x0000_t202" alt="{&quot;HashCode&quot;:424497481,&quot;Height&quot;:841.0,&quot;Width&quot;:595.0,&quot;Placement&quot;:&quot;Header&quot;,&quot;Index&quot;:&quot;Primary&quot;,&quot;Section&quot;:1,&quot;Top&quot;:0.0,&quot;Left&quot;:0.0}" style="position:absolute;left:0;text-align:left;margin-left:0;margin-top:15pt;width:595.4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" o:allowincell="f" filled="f" stroked="f" strokeweight=".5pt">
              <v:textbox inset="20pt,0,,0">
                <w:txbxContent>
                  <w:p w14:paraId="6062C310" w14:textId="202D104B" w:rsidR="00054F5F" w:rsidRPr="002D3D89" w:rsidRDefault="002D3D89" w:rsidP="002D3D89">
                    <w:pPr>
                      <w:spacing w:after="0"/>
                      <w:rPr>
                        <w:rFonts w:ascii="Arial" w:hAnsi="Arial" w:cs="Arial"/>
                        <w:color w:val="A80000"/>
                        <w:sz w:val="18"/>
                      </w:rPr>
                    </w:pPr>
                    <w:r w:rsidRPr="002D3D89">
                      <w:rPr>
                        <w:rFonts w:ascii="Arial" w:hAnsi="Arial" w:cs="Arial"/>
                        <w:color w:val="A80000"/>
                        <w:sz w:val="18"/>
                      </w:rPr>
                      <w:t>CONFIDENTIAL</w:t>
                    </w:r>
                  </w:p>
                </w:txbxContent>
              </v:textbox>
              <w10:wrap anchorx="page" anchory="page"/>
            </v:shape>
          </w:pict>
        </mc:Fallback>
      </mc:AlternateContent>
    </w:r>
  </w:p>
  <w:p w14:paraId="6A731384" w14:textId="77777777" w:rsidR="00054F5F" w:rsidRDefault="00054F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90689" w14:textId="77777777" w:rsidR="001E4410" w:rsidRDefault="001E44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1212A"/>
    <w:multiLevelType w:val="hybridMultilevel"/>
    <w:tmpl w:val="F19A3546"/>
    <w:lvl w:ilvl="0" w:tplc="A78C241A">
      <w:start w:val="1"/>
      <w:numFmt w:val="bullet"/>
      <w:lvlText w:val="►"/>
      <w:lvlJc w:val="left"/>
      <w:pPr>
        <w:ind w:left="720" w:hanging="360"/>
      </w:pPr>
      <w:rPr>
        <w:rFonts w:ascii="Arial" w:hAnsi="Arial" w:hint="default"/>
        <w:color w:val="808080"/>
        <w:sz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05603E6"/>
    <w:multiLevelType w:val="multilevel"/>
    <w:tmpl w:val="9D680B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6F557113"/>
    <w:multiLevelType w:val="multilevel"/>
    <w:tmpl w:val="51F6DF9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700305D3"/>
    <w:multiLevelType w:val="hybridMultilevel"/>
    <w:tmpl w:val="96D84704"/>
    <w:lvl w:ilvl="0" w:tplc="F4561248">
      <w:start w:val="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CFC339F"/>
    <w:multiLevelType w:val="multilevel"/>
    <w:tmpl w:val="39FE15C0"/>
    <w:lvl w:ilvl="0">
      <w:start w:val="5"/>
      <w:numFmt w:val="decimal"/>
      <w:lvlText w:val="%1"/>
      <w:lvlJc w:val="left"/>
      <w:pPr>
        <w:ind w:left="400" w:hanging="400"/>
      </w:pPr>
      <w:rPr>
        <w:rFonts w:hint="default"/>
      </w:rPr>
    </w:lvl>
    <w:lvl w:ilvl="1">
      <w:start w:val="5"/>
      <w:numFmt w:val="decimal"/>
      <w:lvlText w:val="%1.%2"/>
      <w:lvlJc w:val="left"/>
      <w:pPr>
        <w:ind w:left="400" w:hanging="4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563566369">
    <w:abstractNumId w:val="1"/>
  </w:num>
  <w:num w:numId="2" w16cid:durableId="2098399823">
    <w:abstractNumId w:val="4"/>
  </w:num>
  <w:num w:numId="3" w16cid:durableId="1674409267">
    <w:abstractNumId w:val="3"/>
  </w:num>
  <w:num w:numId="4" w16cid:durableId="79105184">
    <w:abstractNumId w:val="0"/>
  </w:num>
  <w:num w:numId="5" w16cid:durableId="1882398581">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hideSpellingErrors/>
  <w:proofState w:grammar="clean"/>
  <w:defaultTabStop w:val="720"/>
  <w:characterSpacingControl w:val="doNotCompress"/>
  <w:hdrShapeDefaults>
    <o:shapedefaults v:ext="edit" spidmax="205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A62"/>
    <w:rsid w:val="000005E8"/>
    <w:rsid w:val="00003D72"/>
    <w:rsid w:val="00005FDA"/>
    <w:rsid w:val="000077B3"/>
    <w:rsid w:val="00011038"/>
    <w:rsid w:val="000112E9"/>
    <w:rsid w:val="0002342A"/>
    <w:rsid w:val="0002464E"/>
    <w:rsid w:val="0002538C"/>
    <w:rsid w:val="00027C35"/>
    <w:rsid w:val="00027D51"/>
    <w:rsid w:val="00031395"/>
    <w:rsid w:val="0003501E"/>
    <w:rsid w:val="00035E8A"/>
    <w:rsid w:val="00043F2C"/>
    <w:rsid w:val="00044F04"/>
    <w:rsid w:val="000454C0"/>
    <w:rsid w:val="00047BA7"/>
    <w:rsid w:val="00054F5F"/>
    <w:rsid w:val="000552C4"/>
    <w:rsid w:val="00057FC5"/>
    <w:rsid w:val="000600D3"/>
    <w:rsid w:val="00060CC8"/>
    <w:rsid w:val="00061B96"/>
    <w:rsid w:val="00063F88"/>
    <w:rsid w:val="00064AB0"/>
    <w:rsid w:val="00071BEA"/>
    <w:rsid w:val="000740CD"/>
    <w:rsid w:val="00075A7E"/>
    <w:rsid w:val="00075FC8"/>
    <w:rsid w:val="00077DA3"/>
    <w:rsid w:val="00080979"/>
    <w:rsid w:val="00084BAA"/>
    <w:rsid w:val="0009032D"/>
    <w:rsid w:val="000905E3"/>
    <w:rsid w:val="00091255"/>
    <w:rsid w:val="0009135B"/>
    <w:rsid w:val="00093C88"/>
    <w:rsid w:val="00095166"/>
    <w:rsid w:val="00096DEF"/>
    <w:rsid w:val="000A2161"/>
    <w:rsid w:val="000A2B91"/>
    <w:rsid w:val="000B10DB"/>
    <w:rsid w:val="000B1D1B"/>
    <w:rsid w:val="000B37DB"/>
    <w:rsid w:val="000B56BA"/>
    <w:rsid w:val="000B76BB"/>
    <w:rsid w:val="000C0065"/>
    <w:rsid w:val="000C20FC"/>
    <w:rsid w:val="000C286F"/>
    <w:rsid w:val="000C3EDB"/>
    <w:rsid w:val="000C5442"/>
    <w:rsid w:val="000C5B0E"/>
    <w:rsid w:val="000C6C31"/>
    <w:rsid w:val="000D01E0"/>
    <w:rsid w:val="000D045E"/>
    <w:rsid w:val="000D2162"/>
    <w:rsid w:val="000D339C"/>
    <w:rsid w:val="000D65C9"/>
    <w:rsid w:val="000D7393"/>
    <w:rsid w:val="000E1197"/>
    <w:rsid w:val="000E266F"/>
    <w:rsid w:val="000E280B"/>
    <w:rsid w:val="000E6F1F"/>
    <w:rsid w:val="000E796E"/>
    <w:rsid w:val="000F1394"/>
    <w:rsid w:val="000F337E"/>
    <w:rsid w:val="000F65C7"/>
    <w:rsid w:val="00104B8F"/>
    <w:rsid w:val="001054CE"/>
    <w:rsid w:val="00105C6B"/>
    <w:rsid w:val="00106679"/>
    <w:rsid w:val="0010741E"/>
    <w:rsid w:val="001100C0"/>
    <w:rsid w:val="001101DA"/>
    <w:rsid w:val="00113103"/>
    <w:rsid w:val="00114CA4"/>
    <w:rsid w:val="001155AC"/>
    <w:rsid w:val="0011582A"/>
    <w:rsid w:val="00115E3C"/>
    <w:rsid w:val="001169B1"/>
    <w:rsid w:val="00120103"/>
    <w:rsid w:val="0012049B"/>
    <w:rsid w:val="00120E1A"/>
    <w:rsid w:val="00120F7B"/>
    <w:rsid w:val="00125796"/>
    <w:rsid w:val="0012677B"/>
    <w:rsid w:val="00132FBB"/>
    <w:rsid w:val="00133E33"/>
    <w:rsid w:val="00134679"/>
    <w:rsid w:val="00135512"/>
    <w:rsid w:val="0013794C"/>
    <w:rsid w:val="0014249A"/>
    <w:rsid w:val="00144B65"/>
    <w:rsid w:val="00144B68"/>
    <w:rsid w:val="0014725E"/>
    <w:rsid w:val="001507A3"/>
    <w:rsid w:val="00150BCD"/>
    <w:rsid w:val="00150E5C"/>
    <w:rsid w:val="0015360B"/>
    <w:rsid w:val="0015396D"/>
    <w:rsid w:val="001615DB"/>
    <w:rsid w:val="00162765"/>
    <w:rsid w:val="00162B5E"/>
    <w:rsid w:val="00165D34"/>
    <w:rsid w:val="001777F5"/>
    <w:rsid w:val="0018136B"/>
    <w:rsid w:val="0018172C"/>
    <w:rsid w:val="0018675B"/>
    <w:rsid w:val="00187DF7"/>
    <w:rsid w:val="00193998"/>
    <w:rsid w:val="001959AF"/>
    <w:rsid w:val="00195E92"/>
    <w:rsid w:val="001A1CD6"/>
    <w:rsid w:val="001A44D3"/>
    <w:rsid w:val="001A64EB"/>
    <w:rsid w:val="001B0CAE"/>
    <w:rsid w:val="001B119E"/>
    <w:rsid w:val="001B13D8"/>
    <w:rsid w:val="001B3037"/>
    <w:rsid w:val="001B49AE"/>
    <w:rsid w:val="001B7305"/>
    <w:rsid w:val="001C28CB"/>
    <w:rsid w:val="001C2A28"/>
    <w:rsid w:val="001C44BE"/>
    <w:rsid w:val="001C4BB2"/>
    <w:rsid w:val="001C71B0"/>
    <w:rsid w:val="001D07BC"/>
    <w:rsid w:val="001D08AB"/>
    <w:rsid w:val="001D1C50"/>
    <w:rsid w:val="001D1D5F"/>
    <w:rsid w:val="001D4F6B"/>
    <w:rsid w:val="001D508E"/>
    <w:rsid w:val="001D5428"/>
    <w:rsid w:val="001D5C07"/>
    <w:rsid w:val="001D5FAC"/>
    <w:rsid w:val="001D61E8"/>
    <w:rsid w:val="001D64CF"/>
    <w:rsid w:val="001D6ABB"/>
    <w:rsid w:val="001D6C3D"/>
    <w:rsid w:val="001D7107"/>
    <w:rsid w:val="001E02A1"/>
    <w:rsid w:val="001E112B"/>
    <w:rsid w:val="001E4410"/>
    <w:rsid w:val="001E5B0B"/>
    <w:rsid w:val="001E692E"/>
    <w:rsid w:val="001F071D"/>
    <w:rsid w:val="001F1C74"/>
    <w:rsid w:val="001F29A7"/>
    <w:rsid w:val="001F4258"/>
    <w:rsid w:val="001F47E5"/>
    <w:rsid w:val="001F49F2"/>
    <w:rsid w:val="001F5003"/>
    <w:rsid w:val="001F7623"/>
    <w:rsid w:val="002026EF"/>
    <w:rsid w:val="002048E3"/>
    <w:rsid w:val="00205BE6"/>
    <w:rsid w:val="00206D03"/>
    <w:rsid w:val="00210946"/>
    <w:rsid w:val="00210A07"/>
    <w:rsid w:val="002114B9"/>
    <w:rsid w:val="0021159F"/>
    <w:rsid w:val="002116D4"/>
    <w:rsid w:val="002134B4"/>
    <w:rsid w:val="0021456D"/>
    <w:rsid w:val="00215F96"/>
    <w:rsid w:val="002164E7"/>
    <w:rsid w:val="00216591"/>
    <w:rsid w:val="00216D17"/>
    <w:rsid w:val="00216E21"/>
    <w:rsid w:val="0022081D"/>
    <w:rsid w:val="00220A04"/>
    <w:rsid w:val="002227D9"/>
    <w:rsid w:val="00222B09"/>
    <w:rsid w:val="00223545"/>
    <w:rsid w:val="00224183"/>
    <w:rsid w:val="00224360"/>
    <w:rsid w:val="002269B8"/>
    <w:rsid w:val="00227C27"/>
    <w:rsid w:val="00227E8A"/>
    <w:rsid w:val="00230BB5"/>
    <w:rsid w:val="0023167A"/>
    <w:rsid w:val="00234A6C"/>
    <w:rsid w:val="00236810"/>
    <w:rsid w:val="00246A60"/>
    <w:rsid w:val="002477FF"/>
    <w:rsid w:val="00250861"/>
    <w:rsid w:val="00250AD0"/>
    <w:rsid w:val="00250B57"/>
    <w:rsid w:val="00250D5D"/>
    <w:rsid w:val="00251300"/>
    <w:rsid w:val="0025273A"/>
    <w:rsid w:val="00255C41"/>
    <w:rsid w:val="0026067A"/>
    <w:rsid w:val="0026096C"/>
    <w:rsid w:val="002616AA"/>
    <w:rsid w:val="00261FE2"/>
    <w:rsid w:val="002623D2"/>
    <w:rsid w:val="00264514"/>
    <w:rsid w:val="00264B74"/>
    <w:rsid w:val="002701AD"/>
    <w:rsid w:val="00270931"/>
    <w:rsid w:val="00270D56"/>
    <w:rsid w:val="00275ED9"/>
    <w:rsid w:val="002854AB"/>
    <w:rsid w:val="00285A40"/>
    <w:rsid w:val="00285AC2"/>
    <w:rsid w:val="002916EC"/>
    <w:rsid w:val="00292182"/>
    <w:rsid w:val="002936AD"/>
    <w:rsid w:val="002A1B1F"/>
    <w:rsid w:val="002A1EBE"/>
    <w:rsid w:val="002A2D83"/>
    <w:rsid w:val="002A4A76"/>
    <w:rsid w:val="002A5624"/>
    <w:rsid w:val="002A755C"/>
    <w:rsid w:val="002B0B43"/>
    <w:rsid w:val="002B139B"/>
    <w:rsid w:val="002B2E84"/>
    <w:rsid w:val="002B34E9"/>
    <w:rsid w:val="002B6C54"/>
    <w:rsid w:val="002B77A3"/>
    <w:rsid w:val="002C17CE"/>
    <w:rsid w:val="002C1DA1"/>
    <w:rsid w:val="002C2BA1"/>
    <w:rsid w:val="002C3696"/>
    <w:rsid w:val="002C43AC"/>
    <w:rsid w:val="002C4AEC"/>
    <w:rsid w:val="002D0385"/>
    <w:rsid w:val="002D1200"/>
    <w:rsid w:val="002D2947"/>
    <w:rsid w:val="002D3D89"/>
    <w:rsid w:val="002D504A"/>
    <w:rsid w:val="002D566C"/>
    <w:rsid w:val="002D6D52"/>
    <w:rsid w:val="002E248C"/>
    <w:rsid w:val="002E24CC"/>
    <w:rsid w:val="002E4643"/>
    <w:rsid w:val="002E4B38"/>
    <w:rsid w:val="002E52EE"/>
    <w:rsid w:val="002F7464"/>
    <w:rsid w:val="00301386"/>
    <w:rsid w:val="00301686"/>
    <w:rsid w:val="00302191"/>
    <w:rsid w:val="00303412"/>
    <w:rsid w:val="003036DF"/>
    <w:rsid w:val="00304727"/>
    <w:rsid w:val="0031285F"/>
    <w:rsid w:val="00314BE2"/>
    <w:rsid w:val="0031527A"/>
    <w:rsid w:val="00317DE1"/>
    <w:rsid w:val="003202EB"/>
    <w:rsid w:val="00320487"/>
    <w:rsid w:val="003207D4"/>
    <w:rsid w:val="0032700E"/>
    <w:rsid w:val="00327545"/>
    <w:rsid w:val="003306B7"/>
    <w:rsid w:val="0033120A"/>
    <w:rsid w:val="003323E7"/>
    <w:rsid w:val="00333447"/>
    <w:rsid w:val="00336655"/>
    <w:rsid w:val="003402C1"/>
    <w:rsid w:val="0034032C"/>
    <w:rsid w:val="0034035C"/>
    <w:rsid w:val="003403E8"/>
    <w:rsid w:val="003433EA"/>
    <w:rsid w:val="00347039"/>
    <w:rsid w:val="00347520"/>
    <w:rsid w:val="00347780"/>
    <w:rsid w:val="00351F33"/>
    <w:rsid w:val="00352ACF"/>
    <w:rsid w:val="00354262"/>
    <w:rsid w:val="0036095A"/>
    <w:rsid w:val="00361974"/>
    <w:rsid w:val="00366D58"/>
    <w:rsid w:val="00367596"/>
    <w:rsid w:val="003719D9"/>
    <w:rsid w:val="00372A0D"/>
    <w:rsid w:val="00372B65"/>
    <w:rsid w:val="003769CB"/>
    <w:rsid w:val="0038215D"/>
    <w:rsid w:val="0038621A"/>
    <w:rsid w:val="003865F9"/>
    <w:rsid w:val="0038754D"/>
    <w:rsid w:val="00387B62"/>
    <w:rsid w:val="00392816"/>
    <w:rsid w:val="00394B92"/>
    <w:rsid w:val="003950EF"/>
    <w:rsid w:val="0039599B"/>
    <w:rsid w:val="00396A71"/>
    <w:rsid w:val="00396DFF"/>
    <w:rsid w:val="003A27FF"/>
    <w:rsid w:val="003A3396"/>
    <w:rsid w:val="003A4FFE"/>
    <w:rsid w:val="003A5462"/>
    <w:rsid w:val="003A74EB"/>
    <w:rsid w:val="003B1EBF"/>
    <w:rsid w:val="003B3CF3"/>
    <w:rsid w:val="003B42A5"/>
    <w:rsid w:val="003B4835"/>
    <w:rsid w:val="003B77FB"/>
    <w:rsid w:val="003C052F"/>
    <w:rsid w:val="003C3840"/>
    <w:rsid w:val="003C583F"/>
    <w:rsid w:val="003D1389"/>
    <w:rsid w:val="003D2770"/>
    <w:rsid w:val="003D5F0D"/>
    <w:rsid w:val="003D732F"/>
    <w:rsid w:val="003E018A"/>
    <w:rsid w:val="003E0718"/>
    <w:rsid w:val="003E5739"/>
    <w:rsid w:val="003F030F"/>
    <w:rsid w:val="003F16A0"/>
    <w:rsid w:val="003F1A62"/>
    <w:rsid w:val="003F1E9D"/>
    <w:rsid w:val="003F28F3"/>
    <w:rsid w:val="003F2ACB"/>
    <w:rsid w:val="003F4C87"/>
    <w:rsid w:val="003F50D5"/>
    <w:rsid w:val="003F766C"/>
    <w:rsid w:val="003F7734"/>
    <w:rsid w:val="00401C56"/>
    <w:rsid w:val="0040240E"/>
    <w:rsid w:val="004062EC"/>
    <w:rsid w:val="00412C26"/>
    <w:rsid w:val="00413552"/>
    <w:rsid w:val="00413BFB"/>
    <w:rsid w:val="004149EE"/>
    <w:rsid w:val="0042128D"/>
    <w:rsid w:val="00423F80"/>
    <w:rsid w:val="0043002C"/>
    <w:rsid w:val="004305DB"/>
    <w:rsid w:val="00431F31"/>
    <w:rsid w:val="004321C2"/>
    <w:rsid w:val="004355C1"/>
    <w:rsid w:val="00436114"/>
    <w:rsid w:val="0043665C"/>
    <w:rsid w:val="00436A9E"/>
    <w:rsid w:val="004377BE"/>
    <w:rsid w:val="00437858"/>
    <w:rsid w:val="004408F2"/>
    <w:rsid w:val="004411C9"/>
    <w:rsid w:val="00444F76"/>
    <w:rsid w:val="0044663D"/>
    <w:rsid w:val="00447210"/>
    <w:rsid w:val="004501A7"/>
    <w:rsid w:val="0045163B"/>
    <w:rsid w:val="00451F53"/>
    <w:rsid w:val="00454777"/>
    <w:rsid w:val="00461803"/>
    <w:rsid w:val="004655FC"/>
    <w:rsid w:val="00471CB8"/>
    <w:rsid w:val="00472F77"/>
    <w:rsid w:val="004757DC"/>
    <w:rsid w:val="004813C1"/>
    <w:rsid w:val="00483BA6"/>
    <w:rsid w:val="00484834"/>
    <w:rsid w:val="004861E6"/>
    <w:rsid w:val="00486CF9"/>
    <w:rsid w:val="004904A1"/>
    <w:rsid w:val="0049267A"/>
    <w:rsid w:val="0049338A"/>
    <w:rsid w:val="0049426D"/>
    <w:rsid w:val="00495CAF"/>
    <w:rsid w:val="00496159"/>
    <w:rsid w:val="004A07F8"/>
    <w:rsid w:val="004A2FBA"/>
    <w:rsid w:val="004A5C86"/>
    <w:rsid w:val="004A61C5"/>
    <w:rsid w:val="004A6996"/>
    <w:rsid w:val="004B55F3"/>
    <w:rsid w:val="004C1589"/>
    <w:rsid w:val="004C337B"/>
    <w:rsid w:val="004C3605"/>
    <w:rsid w:val="004C37DF"/>
    <w:rsid w:val="004C3FB8"/>
    <w:rsid w:val="004C52BF"/>
    <w:rsid w:val="004C578A"/>
    <w:rsid w:val="004C5A30"/>
    <w:rsid w:val="004C6AEA"/>
    <w:rsid w:val="004D3B56"/>
    <w:rsid w:val="004D3E59"/>
    <w:rsid w:val="004D5F2D"/>
    <w:rsid w:val="004D61CC"/>
    <w:rsid w:val="004D62C6"/>
    <w:rsid w:val="004D656B"/>
    <w:rsid w:val="004E05BB"/>
    <w:rsid w:val="004E1997"/>
    <w:rsid w:val="004E1DC4"/>
    <w:rsid w:val="004E2353"/>
    <w:rsid w:val="004E2A83"/>
    <w:rsid w:val="004F2D6D"/>
    <w:rsid w:val="004F5072"/>
    <w:rsid w:val="004F79AC"/>
    <w:rsid w:val="0050105C"/>
    <w:rsid w:val="0050176A"/>
    <w:rsid w:val="00501C21"/>
    <w:rsid w:val="005029CF"/>
    <w:rsid w:val="00502D91"/>
    <w:rsid w:val="0051037E"/>
    <w:rsid w:val="005136AD"/>
    <w:rsid w:val="005139E8"/>
    <w:rsid w:val="00516FDA"/>
    <w:rsid w:val="00520496"/>
    <w:rsid w:val="00521082"/>
    <w:rsid w:val="005300A4"/>
    <w:rsid w:val="005306D0"/>
    <w:rsid w:val="005313F9"/>
    <w:rsid w:val="00531ECD"/>
    <w:rsid w:val="0053240F"/>
    <w:rsid w:val="00532B17"/>
    <w:rsid w:val="00535859"/>
    <w:rsid w:val="00536568"/>
    <w:rsid w:val="00536B9E"/>
    <w:rsid w:val="005403D2"/>
    <w:rsid w:val="00545EB8"/>
    <w:rsid w:val="00546654"/>
    <w:rsid w:val="00550342"/>
    <w:rsid w:val="0055118C"/>
    <w:rsid w:val="005524DA"/>
    <w:rsid w:val="00552978"/>
    <w:rsid w:val="005573AE"/>
    <w:rsid w:val="00560B9A"/>
    <w:rsid w:val="00563B50"/>
    <w:rsid w:val="005654F8"/>
    <w:rsid w:val="005657EA"/>
    <w:rsid w:val="0056610E"/>
    <w:rsid w:val="00566C3F"/>
    <w:rsid w:val="005735B6"/>
    <w:rsid w:val="00576B1C"/>
    <w:rsid w:val="00577726"/>
    <w:rsid w:val="00580DC2"/>
    <w:rsid w:val="0058558B"/>
    <w:rsid w:val="005964C4"/>
    <w:rsid w:val="0059760A"/>
    <w:rsid w:val="00597E09"/>
    <w:rsid w:val="005A062E"/>
    <w:rsid w:val="005A08C6"/>
    <w:rsid w:val="005A14F3"/>
    <w:rsid w:val="005A169F"/>
    <w:rsid w:val="005A2DED"/>
    <w:rsid w:val="005A6DB7"/>
    <w:rsid w:val="005B10F4"/>
    <w:rsid w:val="005B338D"/>
    <w:rsid w:val="005B4EDF"/>
    <w:rsid w:val="005B64B6"/>
    <w:rsid w:val="005C2766"/>
    <w:rsid w:val="005C3A40"/>
    <w:rsid w:val="005C4DBE"/>
    <w:rsid w:val="005C5D0E"/>
    <w:rsid w:val="005D0644"/>
    <w:rsid w:val="005D0A41"/>
    <w:rsid w:val="005D159D"/>
    <w:rsid w:val="005D2CFB"/>
    <w:rsid w:val="005D2DCC"/>
    <w:rsid w:val="005D35B3"/>
    <w:rsid w:val="005D38C4"/>
    <w:rsid w:val="005D76A6"/>
    <w:rsid w:val="005D7F92"/>
    <w:rsid w:val="005E60F6"/>
    <w:rsid w:val="005F0529"/>
    <w:rsid w:val="005F2ECC"/>
    <w:rsid w:val="005F3B78"/>
    <w:rsid w:val="00602BA4"/>
    <w:rsid w:val="0060671B"/>
    <w:rsid w:val="00607891"/>
    <w:rsid w:val="00607BC6"/>
    <w:rsid w:val="0061113A"/>
    <w:rsid w:val="0061123C"/>
    <w:rsid w:val="006120DB"/>
    <w:rsid w:val="0061405C"/>
    <w:rsid w:val="0061714E"/>
    <w:rsid w:val="00617DA6"/>
    <w:rsid w:val="006215A1"/>
    <w:rsid w:val="00622CF0"/>
    <w:rsid w:val="00622D77"/>
    <w:rsid w:val="00623D8B"/>
    <w:rsid w:val="006242C7"/>
    <w:rsid w:val="00625D55"/>
    <w:rsid w:val="006260A4"/>
    <w:rsid w:val="00631022"/>
    <w:rsid w:val="00632D13"/>
    <w:rsid w:val="006341B7"/>
    <w:rsid w:val="00634F9D"/>
    <w:rsid w:val="006375F2"/>
    <w:rsid w:val="00643CB6"/>
    <w:rsid w:val="006475F8"/>
    <w:rsid w:val="0065130E"/>
    <w:rsid w:val="006602D3"/>
    <w:rsid w:val="00662556"/>
    <w:rsid w:val="00663B69"/>
    <w:rsid w:val="00667503"/>
    <w:rsid w:val="006678BD"/>
    <w:rsid w:val="00667A9B"/>
    <w:rsid w:val="006735BD"/>
    <w:rsid w:val="006750AF"/>
    <w:rsid w:val="006755D7"/>
    <w:rsid w:val="006761B1"/>
    <w:rsid w:val="00681A90"/>
    <w:rsid w:val="006829BB"/>
    <w:rsid w:val="00690864"/>
    <w:rsid w:val="00691B88"/>
    <w:rsid w:val="006A05AE"/>
    <w:rsid w:val="006A17A3"/>
    <w:rsid w:val="006A17B6"/>
    <w:rsid w:val="006A4BE0"/>
    <w:rsid w:val="006A51C5"/>
    <w:rsid w:val="006A5C3E"/>
    <w:rsid w:val="006A6864"/>
    <w:rsid w:val="006B3D3B"/>
    <w:rsid w:val="006B3E33"/>
    <w:rsid w:val="006C12E7"/>
    <w:rsid w:val="006C20EC"/>
    <w:rsid w:val="006C2BFB"/>
    <w:rsid w:val="006C35F4"/>
    <w:rsid w:val="006C5345"/>
    <w:rsid w:val="006C564C"/>
    <w:rsid w:val="006C680C"/>
    <w:rsid w:val="006C69BA"/>
    <w:rsid w:val="006D0D19"/>
    <w:rsid w:val="006D10F6"/>
    <w:rsid w:val="006D17BA"/>
    <w:rsid w:val="006D3FC4"/>
    <w:rsid w:val="006D71DC"/>
    <w:rsid w:val="006D724C"/>
    <w:rsid w:val="006E057B"/>
    <w:rsid w:val="006E0C7A"/>
    <w:rsid w:val="006E0D91"/>
    <w:rsid w:val="006E1899"/>
    <w:rsid w:val="006E29BC"/>
    <w:rsid w:val="006E6E47"/>
    <w:rsid w:val="006E6FAE"/>
    <w:rsid w:val="006E721A"/>
    <w:rsid w:val="006E7B7F"/>
    <w:rsid w:val="006F07C1"/>
    <w:rsid w:val="006F0C44"/>
    <w:rsid w:val="006F1E32"/>
    <w:rsid w:val="006F23C1"/>
    <w:rsid w:val="006F2A71"/>
    <w:rsid w:val="006F2FD6"/>
    <w:rsid w:val="006F5705"/>
    <w:rsid w:val="006F6616"/>
    <w:rsid w:val="007008EE"/>
    <w:rsid w:val="00700BF9"/>
    <w:rsid w:val="0070206A"/>
    <w:rsid w:val="00702CED"/>
    <w:rsid w:val="00703F77"/>
    <w:rsid w:val="007062A7"/>
    <w:rsid w:val="00706793"/>
    <w:rsid w:val="00706A22"/>
    <w:rsid w:val="00710AAF"/>
    <w:rsid w:val="00710F95"/>
    <w:rsid w:val="00713848"/>
    <w:rsid w:val="00713A51"/>
    <w:rsid w:val="007150A8"/>
    <w:rsid w:val="007166C7"/>
    <w:rsid w:val="007171B3"/>
    <w:rsid w:val="007229C1"/>
    <w:rsid w:val="0072483A"/>
    <w:rsid w:val="007254F1"/>
    <w:rsid w:val="0073327B"/>
    <w:rsid w:val="00733A49"/>
    <w:rsid w:val="00744A3C"/>
    <w:rsid w:val="00744EE6"/>
    <w:rsid w:val="00745965"/>
    <w:rsid w:val="00750E39"/>
    <w:rsid w:val="00751660"/>
    <w:rsid w:val="00751925"/>
    <w:rsid w:val="00753568"/>
    <w:rsid w:val="0076057E"/>
    <w:rsid w:val="00760DF7"/>
    <w:rsid w:val="007620A4"/>
    <w:rsid w:val="0076273D"/>
    <w:rsid w:val="007629A7"/>
    <w:rsid w:val="007648CF"/>
    <w:rsid w:val="00770B60"/>
    <w:rsid w:val="00770EB2"/>
    <w:rsid w:val="00771051"/>
    <w:rsid w:val="00771190"/>
    <w:rsid w:val="0077283E"/>
    <w:rsid w:val="007736FA"/>
    <w:rsid w:val="00773816"/>
    <w:rsid w:val="00775278"/>
    <w:rsid w:val="007756DE"/>
    <w:rsid w:val="00775DE3"/>
    <w:rsid w:val="00776003"/>
    <w:rsid w:val="00777AE3"/>
    <w:rsid w:val="00777C55"/>
    <w:rsid w:val="00783FE5"/>
    <w:rsid w:val="00786E5F"/>
    <w:rsid w:val="007908E0"/>
    <w:rsid w:val="00792B2C"/>
    <w:rsid w:val="00797027"/>
    <w:rsid w:val="007A1F7E"/>
    <w:rsid w:val="007A2801"/>
    <w:rsid w:val="007A349F"/>
    <w:rsid w:val="007A6260"/>
    <w:rsid w:val="007B0AE9"/>
    <w:rsid w:val="007B0EB8"/>
    <w:rsid w:val="007B3948"/>
    <w:rsid w:val="007B4A8D"/>
    <w:rsid w:val="007B5AC9"/>
    <w:rsid w:val="007B66F4"/>
    <w:rsid w:val="007B67CF"/>
    <w:rsid w:val="007B781B"/>
    <w:rsid w:val="007B7B36"/>
    <w:rsid w:val="007C117B"/>
    <w:rsid w:val="007C3C64"/>
    <w:rsid w:val="007C42B7"/>
    <w:rsid w:val="007C56BA"/>
    <w:rsid w:val="007C6B25"/>
    <w:rsid w:val="007C776F"/>
    <w:rsid w:val="007D082C"/>
    <w:rsid w:val="007D0890"/>
    <w:rsid w:val="007D1944"/>
    <w:rsid w:val="007D1DA3"/>
    <w:rsid w:val="007D27C0"/>
    <w:rsid w:val="007D3D64"/>
    <w:rsid w:val="007D42AA"/>
    <w:rsid w:val="007D4866"/>
    <w:rsid w:val="007D4888"/>
    <w:rsid w:val="007D496E"/>
    <w:rsid w:val="007D4ECF"/>
    <w:rsid w:val="007D6560"/>
    <w:rsid w:val="007E032F"/>
    <w:rsid w:val="007E09A9"/>
    <w:rsid w:val="007E11E1"/>
    <w:rsid w:val="007E2FF0"/>
    <w:rsid w:val="007E4A97"/>
    <w:rsid w:val="007E4AA5"/>
    <w:rsid w:val="007E503E"/>
    <w:rsid w:val="007F1B64"/>
    <w:rsid w:val="007F2924"/>
    <w:rsid w:val="00802EC2"/>
    <w:rsid w:val="00803429"/>
    <w:rsid w:val="008048FF"/>
    <w:rsid w:val="008069D2"/>
    <w:rsid w:val="00807413"/>
    <w:rsid w:val="0081019B"/>
    <w:rsid w:val="00811563"/>
    <w:rsid w:val="00813F01"/>
    <w:rsid w:val="00815228"/>
    <w:rsid w:val="00815522"/>
    <w:rsid w:val="00815847"/>
    <w:rsid w:val="0081767C"/>
    <w:rsid w:val="008205DD"/>
    <w:rsid w:val="00820CD6"/>
    <w:rsid w:val="0082488F"/>
    <w:rsid w:val="00825608"/>
    <w:rsid w:val="00826C55"/>
    <w:rsid w:val="00827DEB"/>
    <w:rsid w:val="00830998"/>
    <w:rsid w:val="00830999"/>
    <w:rsid w:val="008319A6"/>
    <w:rsid w:val="008337EB"/>
    <w:rsid w:val="0083446F"/>
    <w:rsid w:val="008362D4"/>
    <w:rsid w:val="0083713B"/>
    <w:rsid w:val="00840561"/>
    <w:rsid w:val="00845746"/>
    <w:rsid w:val="00846FD5"/>
    <w:rsid w:val="008476E3"/>
    <w:rsid w:val="008502C4"/>
    <w:rsid w:val="008520BD"/>
    <w:rsid w:val="008542CC"/>
    <w:rsid w:val="00855660"/>
    <w:rsid w:val="00863063"/>
    <w:rsid w:val="00865000"/>
    <w:rsid w:val="0086557B"/>
    <w:rsid w:val="00872441"/>
    <w:rsid w:val="008747FD"/>
    <w:rsid w:val="00884172"/>
    <w:rsid w:val="0089063E"/>
    <w:rsid w:val="00895184"/>
    <w:rsid w:val="008959EE"/>
    <w:rsid w:val="00896F95"/>
    <w:rsid w:val="00897536"/>
    <w:rsid w:val="008A03C0"/>
    <w:rsid w:val="008A0C76"/>
    <w:rsid w:val="008A1490"/>
    <w:rsid w:val="008A39AE"/>
    <w:rsid w:val="008A5BC6"/>
    <w:rsid w:val="008A6550"/>
    <w:rsid w:val="008A79FC"/>
    <w:rsid w:val="008B002A"/>
    <w:rsid w:val="008B3002"/>
    <w:rsid w:val="008B3530"/>
    <w:rsid w:val="008B41ED"/>
    <w:rsid w:val="008C2101"/>
    <w:rsid w:val="008C2E5B"/>
    <w:rsid w:val="008C4463"/>
    <w:rsid w:val="008C5C87"/>
    <w:rsid w:val="008C79FE"/>
    <w:rsid w:val="008D01E9"/>
    <w:rsid w:val="008D086E"/>
    <w:rsid w:val="008D19F6"/>
    <w:rsid w:val="008D2798"/>
    <w:rsid w:val="008D3AA8"/>
    <w:rsid w:val="008D3BE5"/>
    <w:rsid w:val="008D45BD"/>
    <w:rsid w:val="008D4B7B"/>
    <w:rsid w:val="008D583A"/>
    <w:rsid w:val="008D6E7A"/>
    <w:rsid w:val="008D7465"/>
    <w:rsid w:val="008D7953"/>
    <w:rsid w:val="008E0E3D"/>
    <w:rsid w:val="008E24C8"/>
    <w:rsid w:val="008E3043"/>
    <w:rsid w:val="008E364E"/>
    <w:rsid w:val="008E38BD"/>
    <w:rsid w:val="008E5E8B"/>
    <w:rsid w:val="008E7670"/>
    <w:rsid w:val="008F1B6C"/>
    <w:rsid w:val="008F317F"/>
    <w:rsid w:val="008F341E"/>
    <w:rsid w:val="008F7A1F"/>
    <w:rsid w:val="00902FF9"/>
    <w:rsid w:val="00904F78"/>
    <w:rsid w:val="0090520F"/>
    <w:rsid w:val="0091009F"/>
    <w:rsid w:val="00915B4A"/>
    <w:rsid w:val="00916622"/>
    <w:rsid w:val="00923768"/>
    <w:rsid w:val="009240D6"/>
    <w:rsid w:val="00925FF2"/>
    <w:rsid w:val="009262B5"/>
    <w:rsid w:val="00927437"/>
    <w:rsid w:val="00933C45"/>
    <w:rsid w:val="00936763"/>
    <w:rsid w:val="00936D34"/>
    <w:rsid w:val="009471BD"/>
    <w:rsid w:val="00950979"/>
    <w:rsid w:val="00951229"/>
    <w:rsid w:val="00951E6A"/>
    <w:rsid w:val="0095339D"/>
    <w:rsid w:val="00954D62"/>
    <w:rsid w:val="00955A5E"/>
    <w:rsid w:val="009567B6"/>
    <w:rsid w:val="00957F2E"/>
    <w:rsid w:val="00961991"/>
    <w:rsid w:val="0096256E"/>
    <w:rsid w:val="00964FE5"/>
    <w:rsid w:val="00965748"/>
    <w:rsid w:val="00965AFE"/>
    <w:rsid w:val="00965D05"/>
    <w:rsid w:val="00966671"/>
    <w:rsid w:val="00970A1C"/>
    <w:rsid w:val="00971DA5"/>
    <w:rsid w:val="0097304C"/>
    <w:rsid w:val="0098109E"/>
    <w:rsid w:val="00982C9A"/>
    <w:rsid w:val="00983520"/>
    <w:rsid w:val="00983B8F"/>
    <w:rsid w:val="00985132"/>
    <w:rsid w:val="00985410"/>
    <w:rsid w:val="00985F7E"/>
    <w:rsid w:val="00986362"/>
    <w:rsid w:val="009905D4"/>
    <w:rsid w:val="009935B9"/>
    <w:rsid w:val="00994611"/>
    <w:rsid w:val="00996682"/>
    <w:rsid w:val="009971A7"/>
    <w:rsid w:val="009A0CF2"/>
    <w:rsid w:val="009A16B5"/>
    <w:rsid w:val="009A1BA0"/>
    <w:rsid w:val="009A3E5A"/>
    <w:rsid w:val="009A59ED"/>
    <w:rsid w:val="009A67C1"/>
    <w:rsid w:val="009A7418"/>
    <w:rsid w:val="009A7A2E"/>
    <w:rsid w:val="009B01EE"/>
    <w:rsid w:val="009B14A4"/>
    <w:rsid w:val="009B176A"/>
    <w:rsid w:val="009B3E23"/>
    <w:rsid w:val="009B7A8D"/>
    <w:rsid w:val="009B7DBE"/>
    <w:rsid w:val="009C0E80"/>
    <w:rsid w:val="009C0EA5"/>
    <w:rsid w:val="009C41AE"/>
    <w:rsid w:val="009C4A3A"/>
    <w:rsid w:val="009C5F68"/>
    <w:rsid w:val="009C6344"/>
    <w:rsid w:val="009C7903"/>
    <w:rsid w:val="009D1162"/>
    <w:rsid w:val="009D23EA"/>
    <w:rsid w:val="009D296B"/>
    <w:rsid w:val="009D393D"/>
    <w:rsid w:val="009D5BFD"/>
    <w:rsid w:val="009D6041"/>
    <w:rsid w:val="009D6183"/>
    <w:rsid w:val="009D651B"/>
    <w:rsid w:val="009D6550"/>
    <w:rsid w:val="009D675D"/>
    <w:rsid w:val="009D785B"/>
    <w:rsid w:val="009E12C8"/>
    <w:rsid w:val="009F05A5"/>
    <w:rsid w:val="009F142B"/>
    <w:rsid w:val="009F2B5B"/>
    <w:rsid w:val="009F51D7"/>
    <w:rsid w:val="009F6D86"/>
    <w:rsid w:val="00A01690"/>
    <w:rsid w:val="00A02F45"/>
    <w:rsid w:val="00A03456"/>
    <w:rsid w:val="00A053AD"/>
    <w:rsid w:val="00A0759E"/>
    <w:rsid w:val="00A10404"/>
    <w:rsid w:val="00A14A5E"/>
    <w:rsid w:val="00A1590E"/>
    <w:rsid w:val="00A16609"/>
    <w:rsid w:val="00A179A5"/>
    <w:rsid w:val="00A20215"/>
    <w:rsid w:val="00A21899"/>
    <w:rsid w:val="00A224A7"/>
    <w:rsid w:val="00A23BFD"/>
    <w:rsid w:val="00A257BC"/>
    <w:rsid w:val="00A30403"/>
    <w:rsid w:val="00A3385E"/>
    <w:rsid w:val="00A350AA"/>
    <w:rsid w:val="00A352EB"/>
    <w:rsid w:val="00A3592C"/>
    <w:rsid w:val="00A35F13"/>
    <w:rsid w:val="00A379D9"/>
    <w:rsid w:val="00A37E77"/>
    <w:rsid w:val="00A4047D"/>
    <w:rsid w:val="00A451CF"/>
    <w:rsid w:val="00A50078"/>
    <w:rsid w:val="00A53918"/>
    <w:rsid w:val="00A610F9"/>
    <w:rsid w:val="00A637B5"/>
    <w:rsid w:val="00A7178F"/>
    <w:rsid w:val="00A745C7"/>
    <w:rsid w:val="00A75CF7"/>
    <w:rsid w:val="00A77193"/>
    <w:rsid w:val="00A81918"/>
    <w:rsid w:val="00A8301F"/>
    <w:rsid w:val="00A83931"/>
    <w:rsid w:val="00A83BB5"/>
    <w:rsid w:val="00A840EF"/>
    <w:rsid w:val="00A90089"/>
    <w:rsid w:val="00A910A8"/>
    <w:rsid w:val="00A93C14"/>
    <w:rsid w:val="00A94421"/>
    <w:rsid w:val="00A9578F"/>
    <w:rsid w:val="00AA3157"/>
    <w:rsid w:val="00AA34A3"/>
    <w:rsid w:val="00AA4370"/>
    <w:rsid w:val="00AB25C6"/>
    <w:rsid w:val="00AB3212"/>
    <w:rsid w:val="00AB751B"/>
    <w:rsid w:val="00AC149B"/>
    <w:rsid w:val="00AC14E9"/>
    <w:rsid w:val="00AC1B36"/>
    <w:rsid w:val="00AC22F9"/>
    <w:rsid w:val="00AC3A5D"/>
    <w:rsid w:val="00AC3B88"/>
    <w:rsid w:val="00AC552F"/>
    <w:rsid w:val="00AC58C4"/>
    <w:rsid w:val="00AC6A45"/>
    <w:rsid w:val="00AD0CF3"/>
    <w:rsid w:val="00AD185A"/>
    <w:rsid w:val="00AD2847"/>
    <w:rsid w:val="00AD5BC3"/>
    <w:rsid w:val="00AD67E6"/>
    <w:rsid w:val="00AD73BE"/>
    <w:rsid w:val="00AD7E05"/>
    <w:rsid w:val="00AE0782"/>
    <w:rsid w:val="00AE18E8"/>
    <w:rsid w:val="00AE1C72"/>
    <w:rsid w:val="00AE253A"/>
    <w:rsid w:val="00AE25E7"/>
    <w:rsid w:val="00AE3F5B"/>
    <w:rsid w:val="00AE4A98"/>
    <w:rsid w:val="00AE6371"/>
    <w:rsid w:val="00AE699C"/>
    <w:rsid w:val="00AF3245"/>
    <w:rsid w:val="00AF39AD"/>
    <w:rsid w:val="00AF446F"/>
    <w:rsid w:val="00AF5505"/>
    <w:rsid w:val="00AF591B"/>
    <w:rsid w:val="00AF5A56"/>
    <w:rsid w:val="00AF6609"/>
    <w:rsid w:val="00AF72E1"/>
    <w:rsid w:val="00B0069E"/>
    <w:rsid w:val="00B00D37"/>
    <w:rsid w:val="00B01880"/>
    <w:rsid w:val="00B01F1F"/>
    <w:rsid w:val="00B02C15"/>
    <w:rsid w:val="00B03140"/>
    <w:rsid w:val="00B035EA"/>
    <w:rsid w:val="00B0524D"/>
    <w:rsid w:val="00B07189"/>
    <w:rsid w:val="00B074F2"/>
    <w:rsid w:val="00B131EC"/>
    <w:rsid w:val="00B14569"/>
    <w:rsid w:val="00B15F99"/>
    <w:rsid w:val="00B16D99"/>
    <w:rsid w:val="00B20E09"/>
    <w:rsid w:val="00B22C3D"/>
    <w:rsid w:val="00B25D18"/>
    <w:rsid w:val="00B26671"/>
    <w:rsid w:val="00B267E7"/>
    <w:rsid w:val="00B269A3"/>
    <w:rsid w:val="00B32603"/>
    <w:rsid w:val="00B3506C"/>
    <w:rsid w:val="00B35C49"/>
    <w:rsid w:val="00B41B3F"/>
    <w:rsid w:val="00B41D69"/>
    <w:rsid w:val="00B41DB6"/>
    <w:rsid w:val="00B437AB"/>
    <w:rsid w:val="00B43EAB"/>
    <w:rsid w:val="00B52BE7"/>
    <w:rsid w:val="00B53AA0"/>
    <w:rsid w:val="00B56584"/>
    <w:rsid w:val="00B61AE4"/>
    <w:rsid w:val="00B61D8A"/>
    <w:rsid w:val="00B62017"/>
    <w:rsid w:val="00B620B7"/>
    <w:rsid w:val="00B64499"/>
    <w:rsid w:val="00B6451F"/>
    <w:rsid w:val="00B6750B"/>
    <w:rsid w:val="00B6756A"/>
    <w:rsid w:val="00B678DA"/>
    <w:rsid w:val="00B7391D"/>
    <w:rsid w:val="00B76C15"/>
    <w:rsid w:val="00B81887"/>
    <w:rsid w:val="00B83C0B"/>
    <w:rsid w:val="00B83FA6"/>
    <w:rsid w:val="00B85E1A"/>
    <w:rsid w:val="00B87AA7"/>
    <w:rsid w:val="00B924B0"/>
    <w:rsid w:val="00B97CDB"/>
    <w:rsid w:val="00BA1A13"/>
    <w:rsid w:val="00BA324A"/>
    <w:rsid w:val="00BA4AB0"/>
    <w:rsid w:val="00BA79F7"/>
    <w:rsid w:val="00BB0E04"/>
    <w:rsid w:val="00BB1585"/>
    <w:rsid w:val="00BB1938"/>
    <w:rsid w:val="00BB2442"/>
    <w:rsid w:val="00BB47F0"/>
    <w:rsid w:val="00BB5CFE"/>
    <w:rsid w:val="00BC0DED"/>
    <w:rsid w:val="00BC4442"/>
    <w:rsid w:val="00BC5606"/>
    <w:rsid w:val="00BC5700"/>
    <w:rsid w:val="00BC5808"/>
    <w:rsid w:val="00BD0B7D"/>
    <w:rsid w:val="00BD24B8"/>
    <w:rsid w:val="00BD2859"/>
    <w:rsid w:val="00BE5B71"/>
    <w:rsid w:val="00BE5F17"/>
    <w:rsid w:val="00BE5F8D"/>
    <w:rsid w:val="00BF1846"/>
    <w:rsid w:val="00BF2078"/>
    <w:rsid w:val="00BF28A4"/>
    <w:rsid w:val="00BF367D"/>
    <w:rsid w:val="00BF378D"/>
    <w:rsid w:val="00BF5B8B"/>
    <w:rsid w:val="00BF66E1"/>
    <w:rsid w:val="00BF7B05"/>
    <w:rsid w:val="00BF7BEA"/>
    <w:rsid w:val="00C07108"/>
    <w:rsid w:val="00C11110"/>
    <w:rsid w:val="00C15359"/>
    <w:rsid w:val="00C1782F"/>
    <w:rsid w:val="00C20AC4"/>
    <w:rsid w:val="00C2166B"/>
    <w:rsid w:val="00C2573F"/>
    <w:rsid w:val="00C26429"/>
    <w:rsid w:val="00C265C7"/>
    <w:rsid w:val="00C26B43"/>
    <w:rsid w:val="00C3125B"/>
    <w:rsid w:val="00C33C24"/>
    <w:rsid w:val="00C36D19"/>
    <w:rsid w:val="00C42E7A"/>
    <w:rsid w:val="00C43484"/>
    <w:rsid w:val="00C45066"/>
    <w:rsid w:val="00C451D4"/>
    <w:rsid w:val="00C45588"/>
    <w:rsid w:val="00C460D8"/>
    <w:rsid w:val="00C464F5"/>
    <w:rsid w:val="00C46748"/>
    <w:rsid w:val="00C4705E"/>
    <w:rsid w:val="00C47B4B"/>
    <w:rsid w:val="00C51017"/>
    <w:rsid w:val="00C57B91"/>
    <w:rsid w:val="00C609DB"/>
    <w:rsid w:val="00C613BC"/>
    <w:rsid w:val="00C65758"/>
    <w:rsid w:val="00C7039D"/>
    <w:rsid w:val="00C722A0"/>
    <w:rsid w:val="00C77981"/>
    <w:rsid w:val="00C80596"/>
    <w:rsid w:val="00C8086B"/>
    <w:rsid w:val="00C81B06"/>
    <w:rsid w:val="00C848A5"/>
    <w:rsid w:val="00C86D35"/>
    <w:rsid w:val="00C9036B"/>
    <w:rsid w:val="00C92367"/>
    <w:rsid w:val="00C93878"/>
    <w:rsid w:val="00C95CD2"/>
    <w:rsid w:val="00C96F2A"/>
    <w:rsid w:val="00CA40D8"/>
    <w:rsid w:val="00CA503B"/>
    <w:rsid w:val="00CA61BD"/>
    <w:rsid w:val="00CB0676"/>
    <w:rsid w:val="00CB1B03"/>
    <w:rsid w:val="00CB2B2A"/>
    <w:rsid w:val="00CB3EE1"/>
    <w:rsid w:val="00CB48FB"/>
    <w:rsid w:val="00CC0522"/>
    <w:rsid w:val="00CC4A62"/>
    <w:rsid w:val="00CC687B"/>
    <w:rsid w:val="00CC743C"/>
    <w:rsid w:val="00CD2CF0"/>
    <w:rsid w:val="00CD59EC"/>
    <w:rsid w:val="00CD6597"/>
    <w:rsid w:val="00CE0E73"/>
    <w:rsid w:val="00CE2222"/>
    <w:rsid w:val="00CE55B8"/>
    <w:rsid w:val="00CE5724"/>
    <w:rsid w:val="00CE7012"/>
    <w:rsid w:val="00CE7E39"/>
    <w:rsid w:val="00CF08FC"/>
    <w:rsid w:val="00CF3C2A"/>
    <w:rsid w:val="00CF5ACB"/>
    <w:rsid w:val="00CF5B4E"/>
    <w:rsid w:val="00CF67B2"/>
    <w:rsid w:val="00CF6F98"/>
    <w:rsid w:val="00D01A04"/>
    <w:rsid w:val="00D06CA5"/>
    <w:rsid w:val="00D06E90"/>
    <w:rsid w:val="00D112C8"/>
    <w:rsid w:val="00D13047"/>
    <w:rsid w:val="00D139C1"/>
    <w:rsid w:val="00D13D50"/>
    <w:rsid w:val="00D226F6"/>
    <w:rsid w:val="00D22841"/>
    <w:rsid w:val="00D22F93"/>
    <w:rsid w:val="00D23304"/>
    <w:rsid w:val="00D2350A"/>
    <w:rsid w:val="00D24E1F"/>
    <w:rsid w:val="00D25DF9"/>
    <w:rsid w:val="00D27832"/>
    <w:rsid w:val="00D31DFD"/>
    <w:rsid w:val="00D32583"/>
    <w:rsid w:val="00D339F8"/>
    <w:rsid w:val="00D34408"/>
    <w:rsid w:val="00D40DD7"/>
    <w:rsid w:val="00D41327"/>
    <w:rsid w:val="00D453F2"/>
    <w:rsid w:val="00D46977"/>
    <w:rsid w:val="00D46E41"/>
    <w:rsid w:val="00D51B00"/>
    <w:rsid w:val="00D54C68"/>
    <w:rsid w:val="00D55A97"/>
    <w:rsid w:val="00D561F1"/>
    <w:rsid w:val="00D56B9F"/>
    <w:rsid w:val="00D56F5F"/>
    <w:rsid w:val="00D572A7"/>
    <w:rsid w:val="00D572B7"/>
    <w:rsid w:val="00D57F67"/>
    <w:rsid w:val="00D606D6"/>
    <w:rsid w:val="00D61715"/>
    <w:rsid w:val="00D6232E"/>
    <w:rsid w:val="00D62543"/>
    <w:rsid w:val="00D64816"/>
    <w:rsid w:val="00D65598"/>
    <w:rsid w:val="00D67022"/>
    <w:rsid w:val="00D67062"/>
    <w:rsid w:val="00D704FE"/>
    <w:rsid w:val="00D71970"/>
    <w:rsid w:val="00D74A78"/>
    <w:rsid w:val="00D75A3E"/>
    <w:rsid w:val="00D8202C"/>
    <w:rsid w:val="00D83238"/>
    <w:rsid w:val="00D837BA"/>
    <w:rsid w:val="00D84822"/>
    <w:rsid w:val="00D84956"/>
    <w:rsid w:val="00D85B59"/>
    <w:rsid w:val="00D861B2"/>
    <w:rsid w:val="00D86720"/>
    <w:rsid w:val="00D92913"/>
    <w:rsid w:val="00D93982"/>
    <w:rsid w:val="00D948ED"/>
    <w:rsid w:val="00D95FCC"/>
    <w:rsid w:val="00DA009B"/>
    <w:rsid w:val="00DA2683"/>
    <w:rsid w:val="00DA4CD4"/>
    <w:rsid w:val="00DA4D61"/>
    <w:rsid w:val="00DA633A"/>
    <w:rsid w:val="00DB2BAD"/>
    <w:rsid w:val="00DB3509"/>
    <w:rsid w:val="00DB354C"/>
    <w:rsid w:val="00DB4CC3"/>
    <w:rsid w:val="00DB5564"/>
    <w:rsid w:val="00DB66C9"/>
    <w:rsid w:val="00DB6A21"/>
    <w:rsid w:val="00DB7E61"/>
    <w:rsid w:val="00DC1F4C"/>
    <w:rsid w:val="00DC2268"/>
    <w:rsid w:val="00DC2423"/>
    <w:rsid w:val="00DC25F6"/>
    <w:rsid w:val="00DC349F"/>
    <w:rsid w:val="00DC3C45"/>
    <w:rsid w:val="00DC3EC2"/>
    <w:rsid w:val="00DC6DA5"/>
    <w:rsid w:val="00DC76B2"/>
    <w:rsid w:val="00DD0261"/>
    <w:rsid w:val="00DD1207"/>
    <w:rsid w:val="00DD170C"/>
    <w:rsid w:val="00DD22F3"/>
    <w:rsid w:val="00DD2BEA"/>
    <w:rsid w:val="00DD2FE7"/>
    <w:rsid w:val="00DD3840"/>
    <w:rsid w:val="00DD698D"/>
    <w:rsid w:val="00DD7212"/>
    <w:rsid w:val="00DE4700"/>
    <w:rsid w:val="00DE522C"/>
    <w:rsid w:val="00DF0484"/>
    <w:rsid w:val="00DF4590"/>
    <w:rsid w:val="00DF7D43"/>
    <w:rsid w:val="00DF7FBE"/>
    <w:rsid w:val="00E05B14"/>
    <w:rsid w:val="00E07BD0"/>
    <w:rsid w:val="00E132BE"/>
    <w:rsid w:val="00E13D55"/>
    <w:rsid w:val="00E163C6"/>
    <w:rsid w:val="00E174B2"/>
    <w:rsid w:val="00E2007E"/>
    <w:rsid w:val="00E226BC"/>
    <w:rsid w:val="00E2656F"/>
    <w:rsid w:val="00E26B01"/>
    <w:rsid w:val="00E30885"/>
    <w:rsid w:val="00E33668"/>
    <w:rsid w:val="00E3430A"/>
    <w:rsid w:val="00E349DC"/>
    <w:rsid w:val="00E35C6C"/>
    <w:rsid w:val="00E37993"/>
    <w:rsid w:val="00E459EB"/>
    <w:rsid w:val="00E45BED"/>
    <w:rsid w:val="00E47A87"/>
    <w:rsid w:val="00E5068B"/>
    <w:rsid w:val="00E54379"/>
    <w:rsid w:val="00E56290"/>
    <w:rsid w:val="00E567FC"/>
    <w:rsid w:val="00E624C3"/>
    <w:rsid w:val="00E62F23"/>
    <w:rsid w:val="00E65DA9"/>
    <w:rsid w:val="00E66C17"/>
    <w:rsid w:val="00E674F1"/>
    <w:rsid w:val="00E7024D"/>
    <w:rsid w:val="00E7707F"/>
    <w:rsid w:val="00E77918"/>
    <w:rsid w:val="00E80B5E"/>
    <w:rsid w:val="00E8135F"/>
    <w:rsid w:val="00E825EA"/>
    <w:rsid w:val="00E82BD2"/>
    <w:rsid w:val="00E83108"/>
    <w:rsid w:val="00E83C0C"/>
    <w:rsid w:val="00E84611"/>
    <w:rsid w:val="00E84E65"/>
    <w:rsid w:val="00E866D7"/>
    <w:rsid w:val="00E87C25"/>
    <w:rsid w:val="00E91E29"/>
    <w:rsid w:val="00E93749"/>
    <w:rsid w:val="00E94EEE"/>
    <w:rsid w:val="00E962A0"/>
    <w:rsid w:val="00E97EED"/>
    <w:rsid w:val="00EA003E"/>
    <w:rsid w:val="00EA26D5"/>
    <w:rsid w:val="00EA3C70"/>
    <w:rsid w:val="00EA5C8C"/>
    <w:rsid w:val="00EA6A8C"/>
    <w:rsid w:val="00EB29FD"/>
    <w:rsid w:val="00EB4B23"/>
    <w:rsid w:val="00EC0774"/>
    <w:rsid w:val="00EC2B44"/>
    <w:rsid w:val="00EC3028"/>
    <w:rsid w:val="00EC31BE"/>
    <w:rsid w:val="00EC3D03"/>
    <w:rsid w:val="00EC75A4"/>
    <w:rsid w:val="00ED0732"/>
    <w:rsid w:val="00ED13B1"/>
    <w:rsid w:val="00ED5A20"/>
    <w:rsid w:val="00ED679C"/>
    <w:rsid w:val="00EE0790"/>
    <w:rsid w:val="00EE1558"/>
    <w:rsid w:val="00EE178E"/>
    <w:rsid w:val="00EE4A27"/>
    <w:rsid w:val="00EE744D"/>
    <w:rsid w:val="00EE7747"/>
    <w:rsid w:val="00EF0F22"/>
    <w:rsid w:val="00EF17C8"/>
    <w:rsid w:val="00EF23B3"/>
    <w:rsid w:val="00EF3892"/>
    <w:rsid w:val="00EF67FB"/>
    <w:rsid w:val="00EF6F08"/>
    <w:rsid w:val="00F00ACE"/>
    <w:rsid w:val="00F012DD"/>
    <w:rsid w:val="00F01549"/>
    <w:rsid w:val="00F05763"/>
    <w:rsid w:val="00F05BCA"/>
    <w:rsid w:val="00F14647"/>
    <w:rsid w:val="00F15174"/>
    <w:rsid w:val="00F1711C"/>
    <w:rsid w:val="00F21404"/>
    <w:rsid w:val="00F219F3"/>
    <w:rsid w:val="00F23803"/>
    <w:rsid w:val="00F23CDE"/>
    <w:rsid w:val="00F25C83"/>
    <w:rsid w:val="00F25D1E"/>
    <w:rsid w:val="00F273BD"/>
    <w:rsid w:val="00F27855"/>
    <w:rsid w:val="00F32234"/>
    <w:rsid w:val="00F32888"/>
    <w:rsid w:val="00F32F26"/>
    <w:rsid w:val="00F33C76"/>
    <w:rsid w:val="00F367E0"/>
    <w:rsid w:val="00F36AC9"/>
    <w:rsid w:val="00F42C24"/>
    <w:rsid w:val="00F4444A"/>
    <w:rsid w:val="00F448CC"/>
    <w:rsid w:val="00F456DB"/>
    <w:rsid w:val="00F46C43"/>
    <w:rsid w:val="00F4791D"/>
    <w:rsid w:val="00F506FE"/>
    <w:rsid w:val="00F534EF"/>
    <w:rsid w:val="00F606EC"/>
    <w:rsid w:val="00F60E3E"/>
    <w:rsid w:val="00F6112B"/>
    <w:rsid w:val="00F63385"/>
    <w:rsid w:val="00F65053"/>
    <w:rsid w:val="00F67D13"/>
    <w:rsid w:val="00F67E18"/>
    <w:rsid w:val="00F71734"/>
    <w:rsid w:val="00F73927"/>
    <w:rsid w:val="00F75DEF"/>
    <w:rsid w:val="00F76C2D"/>
    <w:rsid w:val="00F76CCB"/>
    <w:rsid w:val="00F81016"/>
    <w:rsid w:val="00F84F08"/>
    <w:rsid w:val="00F90912"/>
    <w:rsid w:val="00F91733"/>
    <w:rsid w:val="00F95B5D"/>
    <w:rsid w:val="00FA0C3F"/>
    <w:rsid w:val="00FA147F"/>
    <w:rsid w:val="00FA2D6C"/>
    <w:rsid w:val="00FA45C5"/>
    <w:rsid w:val="00FB15BB"/>
    <w:rsid w:val="00FB37CD"/>
    <w:rsid w:val="00FB4D10"/>
    <w:rsid w:val="00FB7661"/>
    <w:rsid w:val="00FC17F5"/>
    <w:rsid w:val="00FC3C47"/>
    <w:rsid w:val="00FC5FBF"/>
    <w:rsid w:val="00FD0C8A"/>
    <w:rsid w:val="00FD0C9D"/>
    <w:rsid w:val="00FD26C3"/>
    <w:rsid w:val="00FD46A0"/>
    <w:rsid w:val="00FD4E14"/>
    <w:rsid w:val="00FE0F00"/>
    <w:rsid w:val="00FE7362"/>
    <w:rsid w:val="00FF0577"/>
    <w:rsid w:val="00FF0BCF"/>
    <w:rsid w:val="00FF2F17"/>
    <w:rsid w:val="00FF57D2"/>
    <w:rsid w:val="00FF69CD"/>
    <w:rsid w:val="00FF78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3FD4AA8F"/>
  <w15:docId w15:val="{2BD371AE-9860-4693-98BE-1AFBBAD46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19D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op headings"/>
    <w:basedOn w:val="Normal"/>
    <w:uiPriority w:val="34"/>
    <w:qFormat/>
    <w:rsid w:val="00FD0C9D"/>
    <w:pPr>
      <w:ind w:left="720"/>
      <w:contextualSpacing/>
    </w:pPr>
  </w:style>
  <w:style w:type="paragraph" w:styleId="ListBullet">
    <w:name w:val="List Bullet"/>
    <w:basedOn w:val="Normal"/>
    <w:autoRedefine/>
    <w:rsid w:val="00625D55"/>
    <w:pPr>
      <w:tabs>
        <w:tab w:val="left" w:pos="284"/>
      </w:tabs>
      <w:overflowPunct w:val="0"/>
      <w:autoSpaceDE w:val="0"/>
      <w:autoSpaceDN w:val="0"/>
      <w:adjustRightInd w:val="0"/>
      <w:spacing w:after="0" w:line="240" w:lineRule="auto"/>
      <w:jc w:val="right"/>
      <w:textAlignment w:val="baseline"/>
    </w:pPr>
    <w:rPr>
      <w:rFonts w:ascii="VNI-Times" w:eastAsia="Times New Roman" w:hAnsi="VNI-Times" w:cs="Times New Roman"/>
      <w:color w:val="3366FF"/>
      <w:sz w:val="20"/>
      <w:szCs w:val="20"/>
    </w:rPr>
  </w:style>
  <w:style w:type="paragraph" w:styleId="Header">
    <w:name w:val="header"/>
    <w:basedOn w:val="Normal"/>
    <w:link w:val="HeaderChar"/>
    <w:uiPriority w:val="99"/>
    <w:unhideWhenUsed/>
    <w:rsid w:val="002145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456D"/>
  </w:style>
  <w:style w:type="paragraph" w:styleId="Footer">
    <w:name w:val="footer"/>
    <w:basedOn w:val="Normal"/>
    <w:link w:val="FooterChar"/>
    <w:uiPriority w:val="99"/>
    <w:unhideWhenUsed/>
    <w:rsid w:val="002145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456D"/>
  </w:style>
  <w:style w:type="table" w:styleId="TableGrid">
    <w:name w:val="Table Grid"/>
    <w:basedOn w:val="TableNormal"/>
    <w:uiPriority w:val="59"/>
    <w:rsid w:val="005654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26B43"/>
    <w:pPr>
      <w:autoSpaceDE w:val="0"/>
      <w:autoSpaceDN w:val="0"/>
      <w:adjustRightInd w:val="0"/>
      <w:spacing w:after="0" w:line="240" w:lineRule="auto"/>
    </w:pPr>
    <w:rPr>
      <w:rFonts w:ascii="Arial" w:hAnsi="Arial" w:cs="Arial"/>
      <w:color w:val="000000"/>
      <w:sz w:val="24"/>
      <w:szCs w:val="24"/>
    </w:rPr>
  </w:style>
  <w:style w:type="paragraph" w:styleId="BalloonText">
    <w:name w:val="Balloon Text"/>
    <w:basedOn w:val="Normal"/>
    <w:link w:val="BalloonTextChar"/>
    <w:uiPriority w:val="99"/>
    <w:semiHidden/>
    <w:unhideWhenUsed/>
    <w:rsid w:val="00971D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1DA5"/>
    <w:rPr>
      <w:rFonts w:ascii="Tahoma" w:hAnsi="Tahoma" w:cs="Tahoma"/>
      <w:sz w:val="16"/>
      <w:szCs w:val="16"/>
    </w:rPr>
  </w:style>
  <w:style w:type="character" w:customStyle="1" w:styleId="hps">
    <w:name w:val="hps"/>
    <w:basedOn w:val="DefaultParagraphFont"/>
    <w:rsid w:val="00250AD0"/>
  </w:style>
  <w:style w:type="paragraph" w:customStyle="1" w:styleId="default0">
    <w:name w:val="default"/>
    <w:basedOn w:val="Normal"/>
    <w:uiPriority w:val="99"/>
    <w:rsid w:val="00FA147F"/>
    <w:pPr>
      <w:autoSpaceDE w:val="0"/>
      <w:autoSpaceDN w:val="0"/>
      <w:spacing w:after="0" w:line="240" w:lineRule="auto"/>
    </w:pPr>
    <w:rPr>
      <w:rFonts w:ascii="Times New Roman" w:eastAsia="Times New Roman" w:hAnsi="Times New Roman" w:cs="Times New Roman"/>
      <w:color w:val="000000"/>
      <w:sz w:val="24"/>
      <w:szCs w:val="24"/>
    </w:rPr>
  </w:style>
  <w:style w:type="character" w:styleId="FootnoteReference">
    <w:name w:val="footnote reference"/>
    <w:basedOn w:val="DefaultParagraphFont"/>
    <w:uiPriority w:val="99"/>
    <w:semiHidden/>
    <w:rsid w:val="0025273A"/>
    <w:rPr>
      <w:rFonts w:cs="Times New Roman"/>
      <w:vertAlign w:val="superscript"/>
    </w:rPr>
  </w:style>
  <w:style w:type="paragraph" w:styleId="FootnoteText">
    <w:name w:val="footnote text"/>
    <w:basedOn w:val="Normal"/>
    <w:link w:val="FootnoteTextChar"/>
    <w:uiPriority w:val="99"/>
    <w:semiHidden/>
    <w:rsid w:val="0025273A"/>
    <w:pPr>
      <w:spacing w:after="0" w:line="240" w:lineRule="auto"/>
      <w:jc w:val="both"/>
    </w:pPr>
    <w:rPr>
      <w:rFonts w:ascii="Book Antiqua" w:eastAsia="Times New Roman" w:hAnsi="Book Antiqua" w:cs="Arial"/>
      <w:bCs/>
      <w:iCs/>
      <w:sz w:val="20"/>
      <w:szCs w:val="20"/>
      <w:lang w:val="en-GB"/>
    </w:rPr>
  </w:style>
  <w:style w:type="character" w:customStyle="1" w:styleId="FootnoteTextChar">
    <w:name w:val="Footnote Text Char"/>
    <w:basedOn w:val="DefaultParagraphFont"/>
    <w:link w:val="FootnoteText"/>
    <w:uiPriority w:val="99"/>
    <w:semiHidden/>
    <w:rsid w:val="0025273A"/>
    <w:rPr>
      <w:rFonts w:ascii="Book Antiqua" w:eastAsia="Times New Roman" w:hAnsi="Book Antiqua" w:cs="Arial"/>
      <w:bCs/>
      <w:iCs/>
      <w:sz w:val="20"/>
      <w:szCs w:val="20"/>
      <w:lang w:val="en-GB"/>
    </w:rPr>
  </w:style>
  <w:style w:type="paragraph" w:styleId="BodyTextIndent">
    <w:name w:val="Body Text Indent"/>
    <w:basedOn w:val="Normal"/>
    <w:link w:val="BodyTextIndentChar"/>
    <w:rsid w:val="00275ED9"/>
    <w:pPr>
      <w:overflowPunct w:val="0"/>
      <w:autoSpaceDE w:val="0"/>
      <w:autoSpaceDN w:val="0"/>
      <w:adjustRightInd w:val="0"/>
      <w:spacing w:after="0" w:line="240" w:lineRule="auto"/>
      <w:ind w:left="709"/>
      <w:jc w:val="both"/>
      <w:textAlignment w:val="baseline"/>
    </w:pPr>
    <w:rPr>
      <w:rFonts w:ascii="VNI-Times" w:eastAsia="Times New Roman" w:hAnsi="VNI-Times" w:cs="Times New Roman"/>
      <w:bCs/>
      <w:iCs/>
      <w:sz w:val="20"/>
      <w:szCs w:val="20"/>
      <w:lang w:val="en-GB"/>
    </w:rPr>
  </w:style>
  <w:style w:type="character" w:customStyle="1" w:styleId="BodyTextIndentChar">
    <w:name w:val="Body Text Indent Char"/>
    <w:basedOn w:val="DefaultParagraphFont"/>
    <w:link w:val="BodyTextIndent"/>
    <w:rsid w:val="00275ED9"/>
    <w:rPr>
      <w:rFonts w:ascii="VNI-Times" w:eastAsia="Times New Roman" w:hAnsi="VNI-Times" w:cs="Times New Roman"/>
      <w:bCs/>
      <w:iCs/>
      <w:sz w:val="20"/>
      <w:szCs w:val="20"/>
      <w:lang w:val="en-GB"/>
    </w:rPr>
  </w:style>
  <w:style w:type="paragraph" w:styleId="NormalWeb">
    <w:name w:val="Normal (Web)"/>
    <w:basedOn w:val="Normal"/>
    <w:uiPriority w:val="99"/>
    <w:unhideWhenUsed/>
    <w:rsid w:val="004A6996"/>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semiHidden/>
    <w:unhideWhenUsed/>
    <w:rsid w:val="00DC6DA5"/>
    <w:rPr>
      <w:sz w:val="16"/>
      <w:szCs w:val="16"/>
    </w:rPr>
  </w:style>
  <w:style w:type="paragraph" w:styleId="CommentText">
    <w:name w:val="annotation text"/>
    <w:basedOn w:val="Normal"/>
    <w:link w:val="CommentTextChar"/>
    <w:uiPriority w:val="99"/>
    <w:semiHidden/>
    <w:unhideWhenUsed/>
    <w:rsid w:val="00DC6DA5"/>
    <w:pPr>
      <w:spacing w:line="240" w:lineRule="auto"/>
    </w:pPr>
    <w:rPr>
      <w:sz w:val="20"/>
      <w:szCs w:val="20"/>
    </w:rPr>
  </w:style>
  <w:style w:type="character" w:customStyle="1" w:styleId="CommentTextChar">
    <w:name w:val="Comment Text Char"/>
    <w:basedOn w:val="DefaultParagraphFont"/>
    <w:link w:val="CommentText"/>
    <w:uiPriority w:val="99"/>
    <w:semiHidden/>
    <w:rsid w:val="00DC6DA5"/>
    <w:rPr>
      <w:sz w:val="20"/>
      <w:szCs w:val="20"/>
    </w:rPr>
  </w:style>
  <w:style w:type="paragraph" w:styleId="CommentSubject">
    <w:name w:val="annotation subject"/>
    <w:basedOn w:val="CommentText"/>
    <w:next w:val="CommentText"/>
    <w:link w:val="CommentSubjectChar"/>
    <w:uiPriority w:val="99"/>
    <w:semiHidden/>
    <w:unhideWhenUsed/>
    <w:rsid w:val="00DC6DA5"/>
    <w:rPr>
      <w:b/>
      <w:bCs/>
    </w:rPr>
  </w:style>
  <w:style w:type="character" w:customStyle="1" w:styleId="CommentSubjectChar">
    <w:name w:val="Comment Subject Char"/>
    <w:basedOn w:val="CommentTextChar"/>
    <w:link w:val="CommentSubject"/>
    <w:uiPriority w:val="99"/>
    <w:semiHidden/>
    <w:rsid w:val="00DC6DA5"/>
    <w:rPr>
      <w:b/>
      <w:bCs/>
      <w:sz w:val="20"/>
      <w:szCs w:val="20"/>
    </w:rPr>
  </w:style>
  <w:style w:type="character" w:customStyle="1" w:styleId="longtext">
    <w:name w:val="long_text"/>
    <w:basedOn w:val="DefaultParagraphFont"/>
    <w:rsid w:val="00667A9B"/>
  </w:style>
  <w:style w:type="paragraph" w:styleId="EndnoteText">
    <w:name w:val="endnote text"/>
    <w:basedOn w:val="Normal"/>
    <w:link w:val="EndnoteTextChar"/>
    <w:uiPriority w:val="99"/>
    <w:semiHidden/>
    <w:unhideWhenUsed/>
    <w:rsid w:val="0054665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46654"/>
    <w:rPr>
      <w:sz w:val="20"/>
      <w:szCs w:val="20"/>
    </w:rPr>
  </w:style>
  <w:style w:type="character" w:styleId="EndnoteReference">
    <w:name w:val="endnote reference"/>
    <w:basedOn w:val="DefaultParagraphFont"/>
    <w:uiPriority w:val="99"/>
    <w:semiHidden/>
    <w:unhideWhenUsed/>
    <w:rsid w:val="0054665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5821">
      <w:bodyDiv w:val="1"/>
      <w:marLeft w:val="0"/>
      <w:marRight w:val="0"/>
      <w:marTop w:val="0"/>
      <w:marBottom w:val="0"/>
      <w:divBdr>
        <w:top w:val="none" w:sz="0" w:space="0" w:color="auto"/>
        <w:left w:val="none" w:sz="0" w:space="0" w:color="auto"/>
        <w:bottom w:val="none" w:sz="0" w:space="0" w:color="auto"/>
        <w:right w:val="none" w:sz="0" w:space="0" w:color="auto"/>
      </w:divBdr>
    </w:div>
    <w:div w:id="9183049">
      <w:bodyDiv w:val="1"/>
      <w:marLeft w:val="0"/>
      <w:marRight w:val="0"/>
      <w:marTop w:val="0"/>
      <w:marBottom w:val="0"/>
      <w:divBdr>
        <w:top w:val="none" w:sz="0" w:space="0" w:color="auto"/>
        <w:left w:val="none" w:sz="0" w:space="0" w:color="auto"/>
        <w:bottom w:val="none" w:sz="0" w:space="0" w:color="auto"/>
        <w:right w:val="none" w:sz="0" w:space="0" w:color="auto"/>
      </w:divBdr>
    </w:div>
    <w:div w:id="14505719">
      <w:bodyDiv w:val="1"/>
      <w:marLeft w:val="0"/>
      <w:marRight w:val="0"/>
      <w:marTop w:val="0"/>
      <w:marBottom w:val="0"/>
      <w:divBdr>
        <w:top w:val="none" w:sz="0" w:space="0" w:color="auto"/>
        <w:left w:val="none" w:sz="0" w:space="0" w:color="auto"/>
        <w:bottom w:val="none" w:sz="0" w:space="0" w:color="auto"/>
        <w:right w:val="none" w:sz="0" w:space="0" w:color="auto"/>
      </w:divBdr>
    </w:div>
    <w:div w:id="36859774">
      <w:bodyDiv w:val="1"/>
      <w:marLeft w:val="0"/>
      <w:marRight w:val="0"/>
      <w:marTop w:val="0"/>
      <w:marBottom w:val="0"/>
      <w:divBdr>
        <w:top w:val="none" w:sz="0" w:space="0" w:color="auto"/>
        <w:left w:val="none" w:sz="0" w:space="0" w:color="auto"/>
        <w:bottom w:val="none" w:sz="0" w:space="0" w:color="auto"/>
        <w:right w:val="none" w:sz="0" w:space="0" w:color="auto"/>
      </w:divBdr>
    </w:div>
    <w:div w:id="38676387">
      <w:bodyDiv w:val="1"/>
      <w:marLeft w:val="0"/>
      <w:marRight w:val="0"/>
      <w:marTop w:val="0"/>
      <w:marBottom w:val="0"/>
      <w:divBdr>
        <w:top w:val="none" w:sz="0" w:space="0" w:color="auto"/>
        <w:left w:val="none" w:sz="0" w:space="0" w:color="auto"/>
        <w:bottom w:val="none" w:sz="0" w:space="0" w:color="auto"/>
        <w:right w:val="none" w:sz="0" w:space="0" w:color="auto"/>
      </w:divBdr>
    </w:div>
    <w:div w:id="39209286">
      <w:bodyDiv w:val="1"/>
      <w:marLeft w:val="0"/>
      <w:marRight w:val="0"/>
      <w:marTop w:val="0"/>
      <w:marBottom w:val="0"/>
      <w:divBdr>
        <w:top w:val="none" w:sz="0" w:space="0" w:color="auto"/>
        <w:left w:val="none" w:sz="0" w:space="0" w:color="auto"/>
        <w:bottom w:val="none" w:sz="0" w:space="0" w:color="auto"/>
        <w:right w:val="none" w:sz="0" w:space="0" w:color="auto"/>
      </w:divBdr>
    </w:div>
    <w:div w:id="41099363">
      <w:bodyDiv w:val="1"/>
      <w:marLeft w:val="0"/>
      <w:marRight w:val="0"/>
      <w:marTop w:val="0"/>
      <w:marBottom w:val="0"/>
      <w:divBdr>
        <w:top w:val="none" w:sz="0" w:space="0" w:color="auto"/>
        <w:left w:val="none" w:sz="0" w:space="0" w:color="auto"/>
        <w:bottom w:val="none" w:sz="0" w:space="0" w:color="auto"/>
        <w:right w:val="none" w:sz="0" w:space="0" w:color="auto"/>
      </w:divBdr>
    </w:div>
    <w:div w:id="42800797">
      <w:bodyDiv w:val="1"/>
      <w:marLeft w:val="0"/>
      <w:marRight w:val="0"/>
      <w:marTop w:val="0"/>
      <w:marBottom w:val="0"/>
      <w:divBdr>
        <w:top w:val="none" w:sz="0" w:space="0" w:color="auto"/>
        <w:left w:val="none" w:sz="0" w:space="0" w:color="auto"/>
        <w:bottom w:val="none" w:sz="0" w:space="0" w:color="auto"/>
        <w:right w:val="none" w:sz="0" w:space="0" w:color="auto"/>
      </w:divBdr>
    </w:div>
    <w:div w:id="48578584">
      <w:bodyDiv w:val="1"/>
      <w:marLeft w:val="0"/>
      <w:marRight w:val="0"/>
      <w:marTop w:val="0"/>
      <w:marBottom w:val="0"/>
      <w:divBdr>
        <w:top w:val="none" w:sz="0" w:space="0" w:color="auto"/>
        <w:left w:val="none" w:sz="0" w:space="0" w:color="auto"/>
        <w:bottom w:val="none" w:sz="0" w:space="0" w:color="auto"/>
        <w:right w:val="none" w:sz="0" w:space="0" w:color="auto"/>
      </w:divBdr>
    </w:div>
    <w:div w:id="55663036">
      <w:bodyDiv w:val="1"/>
      <w:marLeft w:val="0"/>
      <w:marRight w:val="0"/>
      <w:marTop w:val="0"/>
      <w:marBottom w:val="0"/>
      <w:divBdr>
        <w:top w:val="none" w:sz="0" w:space="0" w:color="auto"/>
        <w:left w:val="none" w:sz="0" w:space="0" w:color="auto"/>
        <w:bottom w:val="none" w:sz="0" w:space="0" w:color="auto"/>
        <w:right w:val="none" w:sz="0" w:space="0" w:color="auto"/>
      </w:divBdr>
    </w:div>
    <w:div w:id="62725612">
      <w:bodyDiv w:val="1"/>
      <w:marLeft w:val="0"/>
      <w:marRight w:val="0"/>
      <w:marTop w:val="0"/>
      <w:marBottom w:val="0"/>
      <w:divBdr>
        <w:top w:val="none" w:sz="0" w:space="0" w:color="auto"/>
        <w:left w:val="none" w:sz="0" w:space="0" w:color="auto"/>
        <w:bottom w:val="none" w:sz="0" w:space="0" w:color="auto"/>
        <w:right w:val="none" w:sz="0" w:space="0" w:color="auto"/>
      </w:divBdr>
    </w:div>
    <w:div w:id="65806346">
      <w:bodyDiv w:val="1"/>
      <w:marLeft w:val="0"/>
      <w:marRight w:val="0"/>
      <w:marTop w:val="0"/>
      <w:marBottom w:val="0"/>
      <w:divBdr>
        <w:top w:val="none" w:sz="0" w:space="0" w:color="auto"/>
        <w:left w:val="none" w:sz="0" w:space="0" w:color="auto"/>
        <w:bottom w:val="none" w:sz="0" w:space="0" w:color="auto"/>
        <w:right w:val="none" w:sz="0" w:space="0" w:color="auto"/>
      </w:divBdr>
    </w:div>
    <w:div w:id="66003793">
      <w:bodyDiv w:val="1"/>
      <w:marLeft w:val="0"/>
      <w:marRight w:val="0"/>
      <w:marTop w:val="0"/>
      <w:marBottom w:val="0"/>
      <w:divBdr>
        <w:top w:val="none" w:sz="0" w:space="0" w:color="auto"/>
        <w:left w:val="none" w:sz="0" w:space="0" w:color="auto"/>
        <w:bottom w:val="none" w:sz="0" w:space="0" w:color="auto"/>
        <w:right w:val="none" w:sz="0" w:space="0" w:color="auto"/>
      </w:divBdr>
    </w:div>
    <w:div w:id="68427339">
      <w:bodyDiv w:val="1"/>
      <w:marLeft w:val="0"/>
      <w:marRight w:val="0"/>
      <w:marTop w:val="0"/>
      <w:marBottom w:val="0"/>
      <w:divBdr>
        <w:top w:val="none" w:sz="0" w:space="0" w:color="auto"/>
        <w:left w:val="none" w:sz="0" w:space="0" w:color="auto"/>
        <w:bottom w:val="none" w:sz="0" w:space="0" w:color="auto"/>
        <w:right w:val="none" w:sz="0" w:space="0" w:color="auto"/>
      </w:divBdr>
    </w:div>
    <w:div w:id="123274734">
      <w:bodyDiv w:val="1"/>
      <w:marLeft w:val="0"/>
      <w:marRight w:val="0"/>
      <w:marTop w:val="0"/>
      <w:marBottom w:val="0"/>
      <w:divBdr>
        <w:top w:val="none" w:sz="0" w:space="0" w:color="auto"/>
        <w:left w:val="none" w:sz="0" w:space="0" w:color="auto"/>
        <w:bottom w:val="none" w:sz="0" w:space="0" w:color="auto"/>
        <w:right w:val="none" w:sz="0" w:space="0" w:color="auto"/>
      </w:divBdr>
    </w:div>
    <w:div w:id="135031247">
      <w:bodyDiv w:val="1"/>
      <w:marLeft w:val="0"/>
      <w:marRight w:val="0"/>
      <w:marTop w:val="0"/>
      <w:marBottom w:val="0"/>
      <w:divBdr>
        <w:top w:val="none" w:sz="0" w:space="0" w:color="auto"/>
        <w:left w:val="none" w:sz="0" w:space="0" w:color="auto"/>
        <w:bottom w:val="none" w:sz="0" w:space="0" w:color="auto"/>
        <w:right w:val="none" w:sz="0" w:space="0" w:color="auto"/>
      </w:divBdr>
    </w:div>
    <w:div w:id="141194230">
      <w:bodyDiv w:val="1"/>
      <w:marLeft w:val="0"/>
      <w:marRight w:val="0"/>
      <w:marTop w:val="0"/>
      <w:marBottom w:val="0"/>
      <w:divBdr>
        <w:top w:val="none" w:sz="0" w:space="0" w:color="auto"/>
        <w:left w:val="none" w:sz="0" w:space="0" w:color="auto"/>
        <w:bottom w:val="none" w:sz="0" w:space="0" w:color="auto"/>
        <w:right w:val="none" w:sz="0" w:space="0" w:color="auto"/>
      </w:divBdr>
    </w:div>
    <w:div w:id="141507183">
      <w:bodyDiv w:val="1"/>
      <w:marLeft w:val="0"/>
      <w:marRight w:val="0"/>
      <w:marTop w:val="0"/>
      <w:marBottom w:val="0"/>
      <w:divBdr>
        <w:top w:val="none" w:sz="0" w:space="0" w:color="auto"/>
        <w:left w:val="none" w:sz="0" w:space="0" w:color="auto"/>
        <w:bottom w:val="none" w:sz="0" w:space="0" w:color="auto"/>
        <w:right w:val="none" w:sz="0" w:space="0" w:color="auto"/>
      </w:divBdr>
    </w:div>
    <w:div w:id="143203358">
      <w:bodyDiv w:val="1"/>
      <w:marLeft w:val="0"/>
      <w:marRight w:val="0"/>
      <w:marTop w:val="0"/>
      <w:marBottom w:val="0"/>
      <w:divBdr>
        <w:top w:val="none" w:sz="0" w:space="0" w:color="auto"/>
        <w:left w:val="none" w:sz="0" w:space="0" w:color="auto"/>
        <w:bottom w:val="none" w:sz="0" w:space="0" w:color="auto"/>
        <w:right w:val="none" w:sz="0" w:space="0" w:color="auto"/>
      </w:divBdr>
    </w:div>
    <w:div w:id="148063650">
      <w:bodyDiv w:val="1"/>
      <w:marLeft w:val="0"/>
      <w:marRight w:val="0"/>
      <w:marTop w:val="0"/>
      <w:marBottom w:val="0"/>
      <w:divBdr>
        <w:top w:val="none" w:sz="0" w:space="0" w:color="auto"/>
        <w:left w:val="none" w:sz="0" w:space="0" w:color="auto"/>
        <w:bottom w:val="none" w:sz="0" w:space="0" w:color="auto"/>
        <w:right w:val="none" w:sz="0" w:space="0" w:color="auto"/>
      </w:divBdr>
    </w:div>
    <w:div w:id="150752694">
      <w:bodyDiv w:val="1"/>
      <w:marLeft w:val="0"/>
      <w:marRight w:val="0"/>
      <w:marTop w:val="0"/>
      <w:marBottom w:val="0"/>
      <w:divBdr>
        <w:top w:val="none" w:sz="0" w:space="0" w:color="auto"/>
        <w:left w:val="none" w:sz="0" w:space="0" w:color="auto"/>
        <w:bottom w:val="none" w:sz="0" w:space="0" w:color="auto"/>
        <w:right w:val="none" w:sz="0" w:space="0" w:color="auto"/>
      </w:divBdr>
    </w:div>
    <w:div w:id="153299066">
      <w:bodyDiv w:val="1"/>
      <w:marLeft w:val="0"/>
      <w:marRight w:val="0"/>
      <w:marTop w:val="0"/>
      <w:marBottom w:val="0"/>
      <w:divBdr>
        <w:top w:val="none" w:sz="0" w:space="0" w:color="auto"/>
        <w:left w:val="none" w:sz="0" w:space="0" w:color="auto"/>
        <w:bottom w:val="none" w:sz="0" w:space="0" w:color="auto"/>
        <w:right w:val="none" w:sz="0" w:space="0" w:color="auto"/>
      </w:divBdr>
    </w:div>
    <w:div w:id="156195046">
      <w:bodyDiv w:val="1"/>
      <w:marLeft w:val="0"/>
      <w:marRight w:val="0"/>
      <w:marTop w:val="0"/>
      <w:marBottom w:val="0"/>
      <w:divBdr>
        <w:top w:val="none" w:sz="0" w:space="0" w:color="auto"/>
        <w:left w:val="none" w:sz="0" w:space="0" w:color="auto"/>
        <w:bottom w:val="none" w:sz="0" w:space="0" w:color="auto"/>
        <w:right w:val="none" w:sz="0" w:space="0" w:color="auto"/>
      </w:divBdr>
    </w:div>
    <w:div w:id="164631787">
      <w:bodyDiv w:val="1"/>
      <w:marLeft w:val="0"/>
      <w:marRight w:val="0"/>
      <w:marTop w:val="0"/>
      <w:marBottom w:val="0"/>
      <w:divBdr>
        <w:top w:val="none" w:sz="0" w:space="0" w:color="auto"/>
        <w:left w:val="none" w:sz="0" w:space="0" w:color="auto"/>
        <w:bottom w:val="none" w:sz="0" w:space="0" w:color="auto"/>
        <w:right w:val="none" w:sz="0" w:space="0" w:color="auto"/>
      </w:divBdr>
    </w:div>
    <w:div w:id="166094217">
      <w:bodyDiv w:val="1"/>
      <w:marLeft w:val="0"/>
      <w:marRight w:val="0"/>
      <w:marTop w:val="0"/>
      <w:marBottom w:val="0"/>
      <w:divBdr>
        <w:top w:val="none" w:sz="0" w:space="0" w:color="auto"/>
        <w:left w:val="none" w:sz="0" w:space="0" w:color="auto"/>
        <w:bottom w:val="none" w:sz="0" w:space="0" w:color="auto"/>
        <w:right w:val="none" w:sz="0" w:space="0" w:color="auto"/>
      </w:divBdr>
    </w:div>
    <w:div w:id="167986403">
      <w:bodyDiv w:val="1"/>
      <w:marLeft w:val="0"/>
      <w:marRight w:val="0"/>
      <w:marTop w:val="0"/>
      <w:marBottom w:val="0"/>
      <w:divBdr>
        <w:top w:val="none" w:sz="0" w:space="0" w:color="auto"/>
        <w:left w:val="none" w:sz="0" w:space="0" w:color="auto"/>
        <w:bottom w:val="none" w:sz="0" w:space="0" w:color="auto"/>
        <w:right w:val="none" w:sz="0" w:space="0" w:color="auto"/>
      </w:divBdr>
    </w:div>
    <w:div w:id="181169174">
      <w:bodyDiv w:val="1"/>
      <w:marLeft w:val="0"/>
      <w:marRight w:val="0"/>
      <w:marTop w:val="0"/>
      <w:marBottom w:val="0"/>
      <w:divBdr>
        <w:top w:val="none" w:sz="0" w:space="0" w:color="auto"/>
        <w:left w:val="none" w:sz="0" w:space="0" w:color="auto"/>
        <w:bottom w:val="none" w:sz="0" w:space="0" w:color="auto"/>
        <w:right w:val="none" w:sz="0" w:space="0" w:color="auto"/>
      </w:divBdr>
    </w:div>
    <w:div w:id="184289150">
      <w:bodyDiv w:val="1"/>
      <w:marLeft w:val="0"/>
      <w:marRight w:val="0"/>
      <w:marTop w:val="0"/>
      <w:marBottom w:val="0"/>
      <w:divBdr>
        <w:top w:val="none" w:sz="0" w:space="0" w:color="auto"/>
        <w:left w:val="none" w:sz="0" w:space="0" w:color="auto"/>
        <w:bottom w:val="none" w:sz="0" w:space="0" w:color="auto"/>
        <w:right w:val="none" w:sz="0" w:space="0" w:color="auto"/>
      </w:divBdr>
    </w:div>
    <w:div w:id="192311475">
      <w:bodyDiv w:val="1"/>
      <w:marLeft w:val="0"/>
      <w:marRight w:val="0"/>
      <w:marTop w:val="0"/>
      <w:marBottom w:val="0"/>
      <w:divBdr>
        <w:top w:val="none" w:sz="0" w:space="0" w:color="auto"/>
        <w:left w:val="none" w:sz="0" w:space="0" w:color="auto"/>
        <w:bottom w:val="none" w:sz="0" w:space="0" w:color="auto"/>
        <w:right w:val="none" w:sz="0" w:space="0" w:color="auto"/>
      </w:divBdr>
    </w:div>
    <w:div w:id="240986319">
      <w:bodyDiv w:val="1"/>
      <w:marLeft w:val="0"/>
      <w:marRight w:val="0"/>
      <w:marTop w:val="0"/>
      <w:marBottom w:val="0"/>
      <w:divBdr>
        <w:top w:val="none" w:sz="0" w:space="0" w:color="auto"/>
        <w:left w:val="none" w:sz="0" w:space="0" w:color="auto"/>
        <w:bottom w:val="none" w:sz="0" w:space="0" w:color="auto"/>
        <w:right w:val="none" w:sz="0" w:space="0" w:color="auto"/>
      </w:divBdr>
    </w:div>
    <w:div w:id="241837906">
      <w:bodyDiv w:val="1"/>
      <w:marLeft w:val="0"/>
      <w:marRight w:val="0"/>
      <w:marTop w:val="0"/>
      <w:marBottom w:val="0"/>
      <w:divBdr>
        <w:top w:val="none" w:sz="0" w:space="0" w:color="auto"/>
        <w:left w:val="none" w:sz="0" w:space="0" w:color="auto"/>
        <w:bottom w:val="none" w:sz="0" w:space="0" w:color="auto"/>
        <w:right w:val="none" w:sz="0" w:space="0" w:color="auto"/>
      </w:divBdr>
    </w:div>
    <w:div w:id="244843018">
      <w:bodyDiv w:val="1"/>
      <w:marLeft w:val="0"/>
      <w:marRight w:val="0"/>
      <w:marTop w:val="0"/>
      <w:marBottom w:val="0"/>
      <w:divBdr>
        <w:top w:val="none" w:sz="0" w:space="0" w:color="auto"/>
        <w:left w:val="none" w:sz="0" w:space="0" w:color="auto"/>
        <w:bottom w:val="none" w:sz="0" w:space="0" w:color="auto"/>
        <w:right w:val="none" w:sz="0" w:space="0" w:color="auto"/>
      </w:divBdr>
    </w:div>
    <w:div w:id="263733104">
      <w:bodyDiv w:val="1"/>
      <w:marLeft w:val="0"/>
      <w:marRight w:val="0"/>
      <w:marTop w:val="0"/>
      <w:marBottom w:val="0"/>
      <w:divBdr>
        <w:top w:val="none" w:sz="0" w:space="0" w:color="auto"/>
        <w:left w:val="none" w:sz="0" w:space="0" w:color="auto"/>
        <w:bottom w:val="none" w:sz="0" w:space="0" w:color="auto"/>
        <w:right w:val="none" w:sz="0" w:space="0" w:color="auto"/>
      </w:divBdr>
    </w:div>
    <w:div w:id="279383145">
      <w:bodyDiv w:val="1"/>
      <w:marLeft w:val="0"/>
      <w:marRight w:val="0"/>
      <w:marTop w:val="0"/>
      <w:marBottom w:val="0"/>
      <w:divBdr>
        <w:top w:val="none" w:sz="0" w:space="0" w:color="auto"/>
        <w:left w:val="none" w:sz="0" w:space="0" w:color="auto"/>
        <w:bottom w:val="none" w:sz="0" w:space="0" w:color="auto"/>
        <w:right w:val="none" w:sz="0" w:space="0" w:color="auto"/>
      </w:divBdr>
    </w:div>
    <w:div w:id="280765828">
      <w:bodyDiv w:val="1"/>
      <w:marLeft w:val="0"/>
      <w:marRight w:val="0"/>
      <w:marTop w:val="0"/>
      <w:marBottom w:val="0"/>
      <w:divBdr>
        <w:top w:val="none" w:sz="0" w:space="0" w:color="auto"/>
        <w:left w:val="none" w:sz="0" w:space="0" w:color="auto"/>
        <w:bottom w:val="none" w:sz="0" w:space="0" w:color="auto"/>
        <w:right w:val="none" w:sz="0" w:space="0" w:color="auto"/>
      </w:divBdr>
    </w:div>
    <w:div w:id="298533914">
      <w:bodyDiv w:val="1"/>
      <w:marLeft w:val="0"/>
      <w:marRight w:val="0"/>
      <w:marTop w:val="0"/>
      <w:marBottom w:val="0"/>
      <w:divBdr>
        <w:top w:val="none" w:sz="0" w:space="0" w:color="auto"/>
        <w:left w:val="none" w:sz="0" w:space="0" w:color="auto"/>
        <w:bottom w:val="none" w:sz="0" w:space="0" w:color="auto"/>
        <w:right w:val="none" w:sz="0" w:space="0" w:color="auto"/>
      </w:divBdr>
    </w:div>
    <w:div w:id="300422613">
      <w:bodyDiv w:val="1"/>
      <w:marLeft w:val="0"/>
      <w:marRight w:val="0"/>
      <w:marTop w:val="0"/>
      <w:marBottom w:val="0"/>
      <w:divBdr>
        <w:top w:val="none" w:sz="0" w:space="0" w:color="auto"/>
        <w:left w:val="none" w:sz="0" w:space="0" w:color="auto"/>
        <w:bottom w:val="none" w:sz="0" w:space="0" w:color="auto"/>
        <w:right w:val="none" w:sz="0" w:space="0" w:color="auto"/>
      </w:divBdr>
    </w:div>
    <w:div w:id="300696248">
      <w:bodyDiv w:val="1"/>
      <w:marLeft w:val="0"/>
      <w:marRight w:val="0"/>
      <w:marTop w:val="0"/>
      <w:marBottom w:val="0"/>
      <w:divBdr>
        <w:top w:val="none" w:sz="0" w:space="0" w:color="auto"/>
        <w:left w:val="none" w:sz="0" w:space="0" w:color="auto"/>
        <w:bottom w:val="none" w:sz="0" w:space="0" w:color="auto"/>
        <w:right w:val="none" w:sz="0" w:space="0" w:color="auto"/>
      </w:divBdr>
    </w:div>
    <w:div w:id="315375426">
      <w:bodyDiv w:val="1"/>
      <w:marLeft w:val="0"/>
      <w:marRight w:val="0"/>
      <w:marTop w:val="0"/>
      <w:marBottom w:val="0"/>
      <w:divBdr>
        <w:top w:val="none" w:sz="0" w:space="0" w:color="auto"/>
        <w:left w:val="none" w:sz="0" w:space="0" w:color="auto"/>
        <w:bottom w:val="none" w:sz="0" w:space="0" w:color="auto"/>
        <w:right w:val="none" w:sz="0" w:space="0" w:color="auto"/>
      </w:divBdr>
    </w:div>
    <w:div w:id="316223483">
      <w:bodyDiv w:val="1"/>
      <w:marLeft w:val="0"/>
      <w:marRight w:val="0"/>
      <w:marTop w:val="0"/>
      <w:marBottom w:val="0"/>
      <w:divBdr>
        <w:top w:val="none" w:sz="0" w:space="0" w:color="auto"/>
        <w:left w:val="none" w:sz="0" w:space="0" w:color="auto"/>
        <w:bottom w:val="none" w:sz="0" w:space="0" w:color="auto"/>
        <w:right w:val="none" w:sz="0" w:space="0" w:color="auto"/>
      </w:divBdr>
    </w:div>
    <w:div w:id="321008257">
      <w:bodyDiv w:val="1"/>
      <w:marLeft w:val="0"/>
      <w:marRight w:val="0"/>
      <w:marTop w:val="0"/>
      <w:marBottom w:val="0"/>
      <w:divBdr>
        <w:top w:val="none" w:sz="0" w:space="0" w:color="auto"/>
        <w:left w:val="none" w:sz="0" w:space="0" w:color="auto"/>
        <w:bottom w:val="none" w:sz="0" w:space="0" w:color="auto"/>
        <w:right w:val="none" w:sz="0" w:space="0" w:color="auto"/>
      </w:divBdr>
    </w:div>
    <w:div w:id="327903280">
      <w:bodyDiv w:val="1"/>
      <w:marLeft w:val="0"/>
      <w:marRight w:val="0"/>
      <w:marTop w:val="0"/>
      <w:marBottom w:val="0"/>
      <w:divBdr>
        <w:top w:val="none" w:sz="0" w:space="0" w:color="auto"/>
        <w:left w:val="none" w:sz="0" w:space="0" w:color="auto"/>
        <w:bottom w:val="none" w:sz="0" w:space="0" w:color="auto"/>
        <w:right w:val="none" w:sz="0" w:space="0" w:color="auto"/>
      </w:divBdr>
    </w:div>
    <w:div w:id="331370133">
      <w:bodyDiv w:val="1"/>
      <w:marLeft w:val="0"/>
      <w:marRight w:val="0"/>
      <w:marTop w:val="0"/>
      <w:marBottom w:val="0"/>
      <w:divBdr>
        <w:top w:val="none" w:sz="0" w:space="0" w:color="auto"/>
        <w:left w:val="none" w:sz="0" w:space="0" w:color="auto"/>
        <w:bottom w:val="none" w:sz="0" w:space="0" w:color="auto"/>
        <w:right w:val="none" w:sz="0" w:space="0" w:color="auto"/>
      </w:divBdr>
    </w:div>
    <w:div w:id="338510156">
      <w:bodyDiv w:val="1"/>
      <w:marLeft w:val="0"/>
      <w:marRight w:val="0"/>
      <w:marTop w:val="0"/>
      <w:marBottom w:val="0"/>
      <w:divBdr>
        <w:top w:val="none" w:sz="0" w:space="0" w:color="auto"/>
        <w:left w:val="none" w:sz="0" w:space="0" w:color="auto"/>
        <w:bottom w:val="none" w:sz="0" w:space="0" w:color="auto"/>
        <w:right w:val="none" w:sz="0" w:space="0" w:color="auto"/>
      </w:divBdr>
    </w:div>
    <w:div w:id="339164134">
      <w:bodyDiv w:val="1"/>
      <w:marLeft w:val="0"/>
      <w:marRight w:val="0"/>
      <w:marTop w:val="0"/>
      <w:marBottom w:val="0"/>
      <w:divBdr>
        <w:top w:val="none" w:sz="0" w:space="0" w:color="auto"/>
        <w:left w:val="none" w:sz="0" w:space="0" w:color="auto"/>
        <w:bottom w:val="none" w:sz="0" w:space="0" w:color="auto"/>
        <w:right w:val="none" w:sz="0" w:space="0" w:color="auto"/>
      </w:divBdr>
    </w:div>
    <w:div w:id="348604907">
      <w:bodyDiv w:val="1"/>
      <w:marLeft w:val="0"/>
      <w:marRight w:val="0"/>
      <w:marTop w:val="0"/>
      <w:marBottom w:val="0"/>
      <w:divBdr>
        <w:top w:val="none" w:sz="0" w:space="0" w:color="auto"/>
        <w:left w:val="none" w:sz="0" w:space="0" w:color="auto"/>
        <w:bottom w:val="none" w:sz="0" w:space="0" w:color="auto"/>
        <w:right w:val="none" w:sz="0" w:space="0" w:color="auto"/>
      </w:divBdr>
    </w:div>
    <w:div w:id="351301629">
      <w:bodyDiv w:val="1"/>
      <w:marLeft w:val="0"/>
      <w:marRight w:val="0"/>
      <w:marTop w:val="0"/>
      <w:marBottom w:val="0"/>
      <w:divBdr>
        <w:top w:val="none" w:sz="0" w:space="0" w:color="auto"/>
        <w:left w:val="none" w:sz="0" w:space="0" w:color="auto"/>
        <w:bottom w:val="none" w:sz="0" w:space="0" w:color="auto"/>
        <w:right w:val="none" w:sz="0" w:space="0" w:color="auto"/>
      </w:divBdr>
    </w:div>
    <w:div w:id="355692994">
      <w:bodyDiv w:val="1"/>
      <w:marLeft w:val="0"/>
      <w:marRight w:val="0"/>
      <w:marTop w:val="0"/>
      <w:marBottom w:val="0"/>
      <w:divBdr>
        <w:top w:val="none" w:sz="0" w:space="0" w:color="auto"/>
        <w:left w:val="none" w:sz="0" w:space="0" w:color="auto"/>
        <w:bottom w:val="none" w:sz="0" w:space="0" w:color="auto"/>
        <w:right w:val="none" w:sz="0" w:space="0" w:color="auto"/>
      </w:divBdr>
    </w:div>
    <w:div w:id="358749382">
      <w:bodyDiv w:val="1"/>
      <w:marLeft w:val="0"/>
      <w:marRight w:val="0"/>
      <w:marTop w:val="0"/>
      <w:marBottom w:val="0"/>
      <w:divBdr>
        <w:top w:val="none" w:sz="0" w:space="0" w:color="auto"/>
        <w:left w:val="none" w:sz="0" w:space="0" w:color="auto"/>
        <w:bottom w:val="none" w:sz="0" w:space="0" w:color="auto"/>
        <w:right w:val="none" w:sz="0" w:space="0" w:color="auto"/>
      </w:divBdr>
    </w:div>
    <w:div w:id="366444008">
      <w:bodyDiv w:val="1"/>
      <w:marLeft w:val="0"/>
      <w:marRight w:val="0"/>
      <w:marTop w:val="0"/>
      <w:marBottom w:val="0"/>
      <w:divBdr>
        <w:top w:val="none" w:sz="0" w:space="0" w:color="auto"/>
        <w:left w:val="none" w:sz="0" w:space="0" w:color="auto"/>
        <w:bottom w:val="none" w:sz="0" w:space="0" w:color="auto"/>
        <w:right w:val="none" w:sz="0" w:space="0" w:color="auto"/>
      </w:divBdr>
    </w:div>
    <w:div w:id="366681364">
      <w:bodyDiv w:val="1"/>
      <w:marLeft w:val="0"/>
      <w:marRight w:val="0"/>
      <w:marTop w:val="0"/>
      <w:marBottom w:val="0"/>
      <w:divBdr>
        <w:top w:val="none" w:sz="0" w:space="0" w:color="auto"/>
        <w:left w:val="none" w:sz="0" w:space="0" w:color="auto"/>
        <w:bottom w:val="none" w:sz="0" w:space="0" w:color="auto"/>
        <w:right w:val="none" w:sz="0" w:space="0" w:color="auto"/>
      </w:divBdr>
    </w:div>
    <w:div w:id="376470811">
      <w:bodyDiv w:val="1"/>
      <w:marLeft w:val="0"/>
      <w:marRight w:val="0"/>
      <w:marTop w:val="0"/>
      <w:marBottom w:val="0"/>
      <w:divBdr>
        <w:top w:val="none" w:sz="0" w:space="0" w:color="auto"/>
        <w:left w:val="none" w:sz="0" w:space="0" w:color="auto"/>
        <w:bottom w:val="none" w:sz="0" w:space="0" w:color="auto"/>
        <w:right w:val="none" w:sz="0" w:space="0" w:color="auto"/>
      </w:divBdr>
    </w:div>
    <w:div w:id="384767154">
      <w:bodyDiv w:val="1"/>
      <w:marLeft w:val="0"/>
      <w:marRight w:val="0"/>
      <w:marTop w:val="0"/>
      <w:marBottom w:val="0"/>
      <w:divBdr>
        <w:top w:val="none" w:sz="0" w:space="0" w:color="auto"/>
        <w:left w:val="none" w:sz="0" w:space="0" w:color="auto"/>
        <w:bottom w:val="none" w:sz="0" w:space="0" w:color="auto"/>
        <w:right w:val="none" w:sz="0" w:space="0" w:color="auto"/>
      </w:divBdr>
    </w:div>
    <w:div w:id="407768857">
      <w:bodyDiv w:val="1"/>
      <w:marLeft w:val="0"/>
      <w:marRight w:val="0"/>
      <w:marTop w:val="0"/>
      <w:marBottom w:val="0"/>
      <w:divBdr>
        <w:top w:val="none" w:sz="0" w:space="0" w:color="auto"/>
        <w:left w:val="none" w:sz="0" w:space="0" w:color="auto"/>
        <w:bottom w:val="none" w:sz="0" w:space="0" w:color="auto"/>
        <w:right w:val="none" w:sz="0" w:space="0" w:color="auto"/>
      </w:divBdr>
    </w:div>
    <w:div w:id="420101487">
      <w:bodyDiv w:val="1"/>
      <w:marLeft w:val="0"/>
      <w:marRight w:val="0"/>
      <w:marTop w:val="0"/>
      <w:marBottom w:val="0"/>
      <w:divBdr>
        <w:top w:val="none" w:sz="0" w:space="0" w:color="auto"/>
        <w:left w:val="none" w:sz="0" w:space="0" w:color="auto"/>
        <w:bottom w:val="none" w:sz="0" w:space="0" w:color="auto"/>
        <w:right w:val="none" w:sz="0" w:space="0" w:color="auto"/>
      </w:divBdr>
    </w:div>
    <w:div w:id="449207943">
      <w:bodyDiv w:val="1"/>
      <w:marLeft w:val="0"/>
      <w:marRight w:val="0"/>
      <w:marTop w:val="0"/>
      <w:marBottom w:val="0"/>
      <w:divBdr>
        <w:top w:val="none" w:sz="0" w:space="0" w:color="auto"/>
        <w:left w:val="none" w:sz="0" w:space="0" w:color="auto"/>
        <w:bottom w:val="none" w:sz="0" w:space="0" w:color="auto"/>
        <w:right w:val="none" w:sz="0" w:space="0" w:color="auto"/>
      </w:divBdr>
    </w:div>
    <w:div w:id="450326993">
      <w:bodyDiv w:val="1"/>
      <w:marLeft w:val="0"/>
      <w:marRight w:val="0"/>
      <w:marTop w:val="0"/>
      <w:marBottom w:val="0"/>
      <w:divBdr>
        <w:top w:val="none" w:sz="0" w:space="0" w:color="auto"/>
        <w:left w:val="none" w:sz="0" w:space="0" w:color="auto"/>
        <w:bottom w:val="none" w:sz="0" w:space="0" w:color="auto"/>
        <w:right w:val="none" w:sz="0" w:space="0" w:color="auto"/>
      </w:divBdr>
    </w:div>
    <w:div w:id="453989005">
      <w:bodyDiv w:val="1"/>
      <w:marLeft w:val="0"/>
      <w:marRight w:val="0"/>
      <w:marTop w:val="0"/>
      <w:marBottom w:val="0"/>
      <w:divBdr>
        <w:top w:val="none" w:sz="0" w:space="0" w:color="auto"/>
        <w:left w:val="none" w:sz="0" w:space="0" w:color="auto"/>
        <w:bottom w:val="none" w:sz="0" w:space="0" w:color="auto"/>
        <w:right w:val="none" w:sz="0" w:space="0" w:color="auto"/>
      </w:divBdr>
    </w:div>
    <w:div w:id="457264299">
      <w:bodyDiv w:val="1"/>
      <w:marLeft w:val="0"/>
      <w:marRight w:val="0"/>
      <w:marTop w:val="0"/>
      <w:marBottom w:val="0"/>
      <w:divBdr>
        <w:top w:val="none" w:sz="0" w:space="0" w:color="auto"/>
        <w:left w:val="none" w:sz="0" w:space="0" w:color="auto"/>
        <w:bottom w:val="none" w:sz="0" w:space="0" w:color="auto"/>
        <w:right w:val="none" w:sz="0" w:space="0" w:color="auto"/>
      </w:divBdr>
    </w:div>
    <w:div w:id="458181740">
      <w:bodyDiv w:val="1"/>
      <w:marLeft w:val="0"/>
      <w:marRight w:val="0"/>
      <w:marTop w:val="0"/>
      <w:marBottom w:val="0"/>
      <w:divBdr>
        <w:top w:val="none" w:sz="0" w:space="0" w:color="auto"/>
        <w:left w:val="none" w:sz="0" w:space="0" w:color="auto"/>
        <w:bottom w:val="none" w:sz="0" w:space="0" w:color="auto"/>
        <w:right w:val="none" w:sz="0" w:space="0" w:color="auto"/>
      </w:divBdr>
    </w:div>
    <w:div w:id="469203488">
      <w:bodyDiv w:val="1"/>
      <w:marLeft w:val="0"/>
      <w:marRight w:val="0"/>
      <w:marTop w:val="0"/>
      <w:marBottom w:val="0"/>
      <w:divBdr>
        <w:top w:val="none" w:sz="0" w:space="0" w:color="auto"/>
        <w:left w:val="none" w:sz="0" w:space="0" w:color="auto"/>
        <w:bottom w:val="none" w:sz="0" w:space="0" w:color="auto"/>
        <w:right w:val="none" w:sz="0" w:space="0" w:color="auto"/>
      </w:divBdr>
    </w:div>
    <w:div w:id="475534263">
      <w:bodyDiv w:val="1"/>
      <w:marLeft w:val="0"/>
      <w:marRight w:val="0"/>
      <w:marTop w:val="0"/>
      <w:marBottom w:val="0"/>
      <w:divBdr>
        <w:top w:val="none" w:sz="0" w:space="0" w:color="auto"/>
        <w:left w:val="none" w:sz="0" w:space="0" w:color="auto"/>
        <w:bottom w:val="none" w:sz="0" w:space="0" w:color="auto"/>
        <w:right w:val="none" w:sz="0" w:space="0" w:color="auto"/>
      </w:divBdr>
    </w:div>
    <w:div w:id="496385086">
      <w:bodyDiv w:val="1"/>
      <w:marLeft w:val="0"/>
      <w:marRight w:val="0"/>
      <w:marTop w:val="0"/>
      <w:marBottom w:val="0"/>
      <w:divBdr>
        <w:top w:val="none" w:sz="0" w:space="0" w:color="auto"/>
        <w:left w:val="none" w:sz="0" w:space="0" w:color="auto"/>
        <w:bottom w:val="none" w:sz="0" w:space="0" w:color="auto"/>
        <w:right w:val="none" w:sz="0" w:space="0" w:color="auto"/>
      </w:divBdr>
    </w:div>
    <w:div w:id="502090970">
      <w:bodyDiv w:val="1"/>
      <w:marLeft w:val="0"/>
      <w:marRight w:val="0"/>
      <w:marTop w:val="0"/>
      <w:marBottom w:val="0"/>
      <w:divBdr>
        <w:top w:val="none" w:sz="0" w:space="0" w:color="auto"/>
        <w:left w:val="none" w:sz="0" w:space="0" w:color="auto"/>
        <w:bottom w:val="none" w:sz="0" w:space="0" w:color="auto"/>
        <w:right w:val="none" w:sz="0" w:space="0" w:color="auto"/>
      </w:divBdr>
    </w:div>
    <w:div w:id="514467095">
      <w:bodyDiv w:val="1"/>
      <w:marLeft w:val="0"/>
      <w:marRight w:val="0"/>
      <w:marTop w:val="0"/>
      <w:marBottom w:val="0"/>
      <w:divBdr>
        <w:top w:val="none" w:sz="0" w:space="0" w:color="auto"/>
        <w:left w:val="none" w:sz="0" w:space="0" w:color="auto"/>
        <w:bottom w:val="none" w:sz="0" w:space="0" w:color="auto"/>
        <w:right w:val="none" w:sz="0" w:space="0" w:color="auto"/>
      </w:divBdr>
    </w:div>
    <w:div w:id="520319135">
      <w:bodyDiv w:val="1"/>
      <w:marLeft w:val="0"/>
      <w:marRight w:val="0"/>
      <w:marTop w:val="0"/>
      <w:marBottom w:val="0"/>
      <w:divBdr>
        <w:top w:val="none" w:sz="0" w:space="0" w:color="auto"/>
        <w:left w:val="none" w:sz="0" w:space="0" w:color="auto"/>
        <w:bottom w:val="none" w:sz="0" w:space="0" w:color="auto"/>
        <w:right w:val="none" w:sz="0" w:space="0" w:color="auto"/>
      </w:divBdr>
    </w:div>
    <w:div w:id="522790094">
      <w:bodyDiv w:val="1"/>
      <w:marLeft w:val="0"/>
      <w:marRight w:val="0"/>
      <w:marTop w:val="0"/>
      <w:marBottom w:val="0"/>
      <w:divBdr>
        <w:top w:val="none" w:sz="0" w:space="0" w:color="auto"/>
        <w:left w:val="none" w:sz="0" w:space="0" w:color="auto"/>
        <w:bottom w:val="none" w:sz="0" w:space="0" w:color="auto"/>
        <w:right w:val="none" w:sz="0" w:space="0" w:color="auto"/>
      </w:divBdr>
    </w:div>
    <w:div w:id="526259978">
      <w:bodyDiv w:val="1"/>
      <w:marLeft w:val="0"/>
      <w:marRight w:val="0"/>
      <w:marTop w:val="0"/>
      <w:marBottom w:val="0"/>
      <w:divBdr>
        <w:top w:val="none" w:sz="0" w:space="0" w:color="auto"/>
        <w:left w:val="none" w:sz="0" w:space="0" w:color="auto"/>
        <w:bottom w:val="none" w:sz="0" w:space="0" w:color="auto"/>
        <w:right w:val="none" w:sz="0" w:space="0" w:color="auto"/>
      </w:divBdr>
    </w:div>
    <w:div w:id="528682449">
      <w:bodyDiv w:val="1"/>
      <w:marLeft w:val="0"/>
      <w:marRight w:val="0"/>
      <w:marTop w:val="0"/>
      <w:marBottom w:val="0"/>
      <w:divBdr>
        <w:top w:val="none" w:sz="0" w:space="0" w:color="auto"/>
        <w:left w:val="none" w:sz="0" w:space="0" w:color="auto"/>
        <w:bottom w:val="none" w:sz="0" w:space="0" w:color="auto"/>
        <w:right w:val="none" w:sz="0" w:space="0" w:color="auto"/>
      </w:divBdr>
    </w:div>
    <w:div w:id="561912336">
      <w:bodyDiv w:val="1"/>
      <w:marLeft w:val="0"/>
      <w:marRight w:val="0"/>
      <w:marTop w:val="0"/>
      <w:marBottom w:val="0"/>
      <w:divBdr>
        <w:top w:val="none" w:sz="0" w:space="0" w:color="auto"/>
        <w:left w:val="none" w:sz="0" w:space="0" w:color="auto"/>
        <w:bottom w:val="none" w:sz="0" w:space="0" w:color="auto"/>
        <w:right w:val="none" w:sz="0" w:space="0" w:color="auto"/>
      </w:divBdr>
    </w:div>
    <w:div w:id="568348859">
      <w:bodyDiv w:val="1"/>
      <w:marLeft w:val="0"/>
      <w:marRight w:val="0"/>
      <w:marTop w:val="0"/>
      <w:marBottom w:val="0"/>
      <w:divBdr>
        <w:top w:val="none" w:sz="0" w:space="0" w:color="auto"/>
        <w:left w:val="none" w:sz="0" w:space="0" w:color="auto"/>
        <w:bottom w:val="none" w:sz="0" w:space="0" w:color="auto"/>
        <w:right w:val="none" w:sz="0" w:space="0" w:color="auto"/>
      </w:divBdr>
    </w:div>
    <w:div w:id="574054491">
      <w:bodyDiv w:val="1"/>
      <w:marLeft w:val="0"/>
      <w:marRight w:val="0"/>
      <w:marTop w:val="0"/>
      <w:marBottom w:val="0"/>
      <w:divBdr>
        <w:top w:val="none" w:sz="0" w:space="0" w:color="auto"/>
        <w:left w:val="none" w:sz="0" w:space="0" w:color="auto"/>
        <w:bottom w:val="none" w:sz="0" w:space="0" w:color="auto"/>
        <w:right w:val="none" w:sz="0" w:space="0" w:color="auto"/>
      </w:divBdr>
    </w:div>
    <w:div w:id="583494017">
      <w:bodyDiv w:val="1"/>
      <w:marLeft w:val="0"/>
      <w:marRight w:val="0"/>
      <w:marTop w:val="0"/>
      <w:marBottom w:val="0"/>
      <w:divBdr>
        <w:top w:val="none" w:sz="0" w:space="0" w:color="auto"/>
        <w:left w:val="none" w:sz="0" w:space="0" w:color="auto"/>
        <w:bottom w:val="none" w:sz="0" w:space="0" w:color="auto"/>
        <w:right w:val="none" w:sz="0" w:space="0" w:color="auto"/>
      </w:divBdr>
    </w:div>
    <w:div w:id="589239092">
      <w:bodyDiv w:val="1"/>
      <w:marLeft w:val="0"/>
      <w:marRight w:val="0"/>
      <w:marTop w:val="0"/>
      <w:marBottom w:val="0"/>
      <w:divBdr>
        <w:top w:val="none" w:sz="0" w:space="0" w:color="auto"/>
        <w:left w:val="none" w:sz="0" w:space="0" w:color="auto"/>
        <w:bottom w:val="none" w:sz="0" w:space="0" w:color="auto"/>
        <w:right w:val="none" w:sz="0" w:space="0" w:color="auto"/>
      </w:divBdr>
    </w:div>
    <w:div w:id="604073437">
      <w:bodyDiv w:val="1"/>
      <w:marLeft w:val="0"/>
      <w:marRight w:val="0"/>
      <w:marTop w:val="0"/>
      <w:marBottom w:val="0"/>
      <w:divBdr>
        <w:top w:val="none" w:sz="0" w:space="0" w:color="auto"/>
        <w:left w:val="none" w:sz="0" w:space="0" w:color="auto"/>
        <w:bottom w:val="none" w:sz="0" w:space="0" w:color="auto"/>
        <w:right w:val="none" w:sz="0" w:space="0" w:color="auto"/>
      </w:divBdr>
    </w:div>
    <w:div w:id="618220831">
      <w:bodyDiv w:val="1"/>
      <w:marLeft w:val="0"/>
      <w:marRight w:val="0"/>
      <w:marTop w:val="0"/>
      <w:marBottom w:val="0"/>
      <w:divBdr>
        <w:top w:val="none" w:sz="0" w:space="0" w:color="auto"/>
        <w:left w:val="none" w:sz="0" w:space="0" w:color="auto"/>
        <w:bottom w:val="none" w:sz="0" w:space="0" w:color="auto"/>
        <w:right w:val="none" w:sz="0" w:space="0" w:color="auto"/>
      </w:divBdr>
    </w:div>
    <w:div w:id="624699206">
      <w:bodyDiv w:val="1"/>
      <w:marLeft w:val="0"/>
      <w:marRight w:val="0"/>
      <w:marTop w:val="0"/>
      <w:marBottom w:val="0"/>
      <w:divBdr>
        <w:top w:val="none" w:sz="0" w:space="0" w:color="auto"/>
        <w:left w:val="none" w:sz="0" w:space="0" w:color="auto"/>
        <w:bottom w:val="none" w:sz="0" w:space="0" w:color="auto"/>
        <w:right w:val="none" w:sz="0" w:space="0" w:color="auto"/>
      </w:divBdr>
    </w:div>
    <w:div w:id="624964572">
      <w:bodyDiv w:val="1"/>
      <w:marLeft w:val="0"/>
      <w:marRight w:val="0"/>
      <w:marTop w:val="0"/>
      <w:marBottom w:val="0"/>
      <w:divBdr>
        <w:top w:val="none" w:sz="0" w:space="0" w:color="auto"/>
        <w:left w:val="none" w:sz="0" w:space="0" w:color="auto"/>
        <w:bottom w:val="none" w:sz="0" w:space="0" w:color="auto"/>
        <w:right w:val="none" w:sz="0" w:space="0" w:color="auto"/>
      </w:divBdr>
    </w:div>
    <w:div w:id="626666020">
      <w:bodyDiv w:val="1"/>
      <w:marLeft w:val="0"/>
      <w:marRight w:val="0"/>
      <w:marTop w:val="0"/>
      <w:marBottom w:val="0"/>
      <w:divBdr>
        <w:top w:val="none" w:sz="0" w:space="0" w:color="auto"/>
        <w:left w:val="none" w:sz="0" w:space="0" w:color="auto"/>
        <w:bottom w:val="none" w:sz="0" w:space="0" w:color="auto"/>
        <w:right w:val="none" w:sz="0" w:space="0" w:color="auto"/>
      </w:divBdr>
    </w:div>
    <w:div w:id="627592608">
      <w:bodyDiv w:val="1"/>
      <w:marLeft w:val="0"/>
      <w:marRight w:val="0"/>
      <w:marTop w:val="0"/>
      <w:marBottom w:val="0"/>
      <w:divBdr>
        <w:top w:val="none" w:sz="0" w:space="0" w:color="auto"/>
        <w:left w:val="none" w:sz="0" w:space="0" w:color="auto"/>
        <w:bottom w:val="none" w:sz="0" w:space="0" w:color="auto"/>
        <w:right w:val="none" w:sz="0" w:space="0" w:color="auto"/>
      </w:divBdr>
    </w:div>
    <w:div w:id="629819387">
      <w:bodyDiv w:val="1"/>
      <w:marLeft w:val="0"/>
      <w:marRight w:val="0"/>
      <w:marTop w:val="0"/>
      <w:marBottom w:val="0"/>
      <w:divBdr>
        <w:top w:val="none" w:sz="0" w:space="0" w:color="auto"/>
        <w:left w:val="none" w:sz="0" w:space="0" w:color="auto"/>
        <w:bottom w:val="none" w:sz="0" w:space="0" w:color="auto"/>
        <w:right w:val="none" w:sz="0" w:space="0" w:color="auto"/>
      </w:divBdr>
    </w:div>
    <w:div w:id="635183592">
      <w:bodyDiv w:val="1"/>
      <w:marLeft w:val="0"/>
      <w:marRight w:val="0"/>
      <w:marTop w:val="0"/>
      <w:marBottom w:val="0"/>
      <w:divBdr>
        <w:top w:val="none" w:sz="0" w:space="0" w:color="auto"/>
        <w:left w:val="none" w:sz="0" w:space="0" w:color="auto"/>
        <w:bottom w:val="none" w:sz="0" w:space="0" w:color="auto"/>
        <w:right w:val="none" w:sz="0" w:space="0" w:color="auto"/>
      </w:divBdr>
    </w:div>
    <w:div w:id="653871737">
      <w:bodyDiv w:val="1"/>
      <w:marLeft w:val="0"/>
      <w:marRight w:val="0"/>
      <w:marTop w:val="0"/>
      <w:marBottom w:val="0"/>
      <w:divBdr>
        <w:top w:val="none" w:sz="0" w:space="0" w:color="auto"/>
        <w:left w:val="none" w:sz="0" w:space="0" w:color="auto"/>
        <w:bottom w:val="none" w:sz="0" w:space="0" w:color="auto"/>
        <w:right w:val="none" w:sz="0" w:space="0" w:color="auto"/>
      </w:divBdr>
    </w:div>
    <w:div w:id="680739390">
      <w:bodyDiv w:val="1"/>
      <w:marLeft w:val="0"/>
      <w:marRight w:val="0"/>
      <w:marTop w:val="0"/>
      <w:marBottom w:val="0"/>
      <w:divBdr>
        <w:top w:val="none" w:sz="0" w:space="0" w:color="auto"/>
        <w:left w:val="none" w:sz="0" w:space="0" w:color="auto"/>
        <w:bottom w:val="none" w:sz="0" w:space="0" w:color="auto"/>
        <w:right w:val="none" w:sz="0" w:space="0" w:color="auto"/>
      </w:divBdr>
    </w:div>
    <w:div w:id="681080973">
      <w:bodyDiv w:val="1"/>
      <w:marLeft w:val="0"/>
      <w:marRight w:val="0"/>
      <w:marTop w:val="0"/>
      <w:marBottom w:val="0"/>
      <w:divBdr>
        <w:top w:val="none" w:sz="0" w:space="0" w:color="auto"/>
        <w:left w:val="none" w:sz="0" w:space="0" w:color="auto"/>
        <w:bottom w:val="none" w:sz="0" w:space="0" w:color="auto"/>
        <w:right w:val="none" w:sz="0" w:space="0" w:color="auto"/>
      </w:divBdr>
    </w:div>
    <w:div w:id="683819692">
      <w:bodyDiv w:val="1"/>
      <w:marLeft w:val="0"/>
      <w:marRight w:val="0"/>
      <w:marTop w:val="0"/>
      <w:marBottom w:val="0"/>
      <w:divBdr>
        <w:top w:val="none" w:sz="0" w:space="0" w:color="auto"/>
        <w:left w:val="none" w:sz="0" w:space="0" w:color="auto"/>
        <w:bottom w:val="none" w:sz="0" w:space="0" w:color="auto"/>
        <w:right w:val="none" w:sz="0" w:space="0" w:color="auto"/>
      </w:divBdr>
    </w:div>
    <w:div w:id="684331003">
      <w:bodyDiv w:val="1"/>
      <w:marLeft w:val="0"/>
      <w:marRight w:val="0"/>
      <w:marTop w:val="0"/>
      <w:marBottom w:val="0"/>
      <w:divBdr>
        <w:top w:val="none" w:sz="0" w:space="0" w:color="auto"/>
        <w:left w:val="none" w:sz="0" w:space="0" w:color="auto"/>
        <w:bottom w:val="none" w:sz="0" w:space="0" w:color="auto"/>
        <w:right w:val="none" w:sz="0" w:space="0" w:color="auto"/>
      </w:divBdr>
    </w:div>
    <w:div w:id="684402890">
      <w:bodyDiv w:val="1"/>
      <w:marLeft w:val="0"/>
      <w:marRight w:val="0"/>
      <w:marTop w:val="0"/>
      <w:marBottom w:val="0"/>
      <w:divBdr>
        <w:top w:val="none" w:sz="0" w:space="0" w:color="auto"/>
        <w:left w:val="none" w:sz="0" w:space="0" w:color="auto"/>
        <w:bottom w:val="none" w:sz="0" w:space="0" w:color="auto"/>
        <w:right w:val="none" w:sz="0" w:space="0" w:color="auto"/>
      </w:divBdr>
    </w:div>
    <w:div w:id="692069605">
      <w:bodyDiv w:val="1"/>
      <w:marLeft w:val="0"/>
      <w:marRight w:val="0"/>
      <w:marTop w:val="0"/>
      <w:marBottom w:val="0"/>
      <w:divBdr>
        <w:top w:val="none" w:sz="0" w:space="0" w:color="auto"/>
        <w:left w:val="none" w:sz="0" w:space="0" w:color="auto"/>
        <w:bottom w:val="none" w:sz="0" w:space="0" w:color="auto"/>
        <w:right w:val="none" w:sz="0" w:space="0" w:color="auto"/>
      </w:divBdr>
    </w:div>
    <w:div w:id="700714502">
      <w:bodyDiv w:val="1"/>
      <w:marLeft w:val="0"/>
      <w:marRight w:val="0"/>
      <w:marTop w:val="0"/>
      <w:marBottom w:val="0"/>
      <w:divBdr>
        <w:top w:val="none" w:sz="0" w:space="0" w:color="auto"/>
        <w:left w:val="none" w:sz="0" w:space="0" w:color="auto"/>
        <w:bottom w:val="none" w:sz="0" w:space="0" w:color="auto"/>
        <w:right w:val="none" w:sz="0" w:space="0" w:color="auto"/>
      </w:divBdr>
    </w:div>
    <w:div w:id="741872890">
      <w:bodyDiv w:val="1"/>
      <w:marLeft w:val="0"/>
      <w:marRight w:val="0"/>
      <w:marTop w:val="0"/>
      <w:marBottom w:val="0"/>
      <w:divBdr>
        <w:top w:val="none" w:sz="0" w:space="0" w:color="auto"/>
        <w:left w:val="none" w:sz="0" w:space="0" w:color="auto"/>
        <w:bottom w:val="none" w:sz="0" w:space="0" w:color="auto"/>
        <w:right w:val="none" w:sz="0" w:space="0" w:color="auto"/>
      </w:divBdr>
    </w:div>
    <w:div w:id="742458786">
      <w:bodyDiv w:val="1"/>
      <w:marLeft w:val="0"/>
      <w:marRight w:val="0"/>
      <w:marTop w:val="0"/>
      <w:marBottom w:val="0"/>
      <w:divBdr>
        <w:top w:val="none" w:sz="0" w:space="0" w:color="auto"/>
        <w:left w:val="none" w:sz="0" w:space="0" w:color="auto"/>
        <w:bottom w:val="none" w:sz="0" w:space="0" w:color="auto"/>
        <w:right w:val="none" w:sz="0" w:space="0" w:color="auto"/>
      </w:divBdr>
    </w:div>
    <w:div w:id="762606280">
      <w:bodyDiv w:val="1"/>
      <w:marLeft w:val="0"/>
      <w:marRight w:val="0"/>
      <w:marTop w:val="0"/>
      <w:marBottom w:val="0"/>
      <w:divBdr>
        <w:top w:val="none" w:sz="0" w:space="0" w:color="auto"/>
        <w:left w:val="none" w:sz="0" w:space="0" w:color="auto"/>
        <w:bottom w:val="none" w:sz="0" w:space="0" w:color="auto"/>
        <w:right w:val="none" w:sz="0" w:space="0" w:color="auto"/>
      </w:divBdr>
    </w:div>
    <w:div w:id="772166578">
      <w:bodyDiv w:val="1"/>
      <w:marLeft w:val="0"/>
      <w:marRight w:val="0"/>
      <w:marTop w:val="0"/>
      <w:marBottom w:val="0"/>
      <w:divBdr>
        <w:top w:val="none" w:sz="0" w:space="0" w:color="auto"/>
        <w:left w:val="none" w:sz="0" w:space="0" w:color="auto"/>
        <w:bottom w:val="none" w:sz="0" w:space="0" w:color="auto"/>
        <w:right w:val="none" w:sz="0" w:space="0" w:color="auto"/>
      </w:divBdr>
    </w:div>
    <w:div w:id="776172340">
      <w:bodyDiv w:val="1"/>
      <w:marLeft w:val="0"/>
      <w:marRight w:val="0"/>
      <w:marTop w:val="0"/>
      <w:marBottom w:val="0"/>
      <w:divBdr>
        <w:top w:val="none" w:sz="0" w:space="0" w:color="auto"/>
        <w:left w:val="none" w:sz="0" w:space="0" w:color="auto"/>
        <w:bottom w:val="none" w:sz="0" w:space="0" w:color="auto"/>
        <w:right w:val="none" w:sz="0" w:space="0" w:color="auto"/>
      </w:divBdr>
    </w:div>
    <w:div w:id="779185311">
      <w:bodyDiv w:val="1"/>
      <w:marLeft w:val="0"/>
      <w:marRight w:val="0"/>
      <w:marTop w:val="0"/>
      <w:marBottom w:val="0"/>
      <w:divBdr>
        <w:top w:val="none" w:sz="0" w:space="0" w:color="auto"/>
        <w:left w:val="none" w:sz="0" w:space="0" w:color="auto"/>
        <w:bottom w:val="none" w:sz="0" w:space="0" w:color="auto"/>
        <w:right w:val="none" w:sz="0" w:space="0" w:color="auto"/>
      </w:divBdr>
    </w:div>
    <w:div w:id="784427889">
      <w:bodyDiv w:val="1"/>
      <w:marLeft w:val="0"/>
      <w:marRight w:val="0"/>
      <w:marTop w:val="0"/>
      <w:marBottom w:val="0"/>
      <w:divBdr>
        <w:top w:val="none" w:sz="0" w:space="0" w:color="auto"/>
        <w:left w:val="none" w:sz="0" w:space="0" w:color="auto"/>
        <w:bottom w:val="none" w:sz="0" w:space="0" w:color="auto"/>
        <w:right w:val="none" w:sz="0" w:space="0" w:color="auto"/>
      </w:divBdr>
    </w:div>
    <w:div w:id="797530771">
      <w:bodyDiv w:val="1"/>
      <w:marLeft w:val="0"/>
      <w:marRight w:val="0"/>
      <w:marTop w:val="0"/>
      <w:marBottom w:val="0"/>
      <w:divBdr>
        <w:top w:val="none" w:sz="0" w:space="0" w:color="auto"/>
        <w:left w:val="none" w:sz="0" w:space="0" w:color="auto"/>
        <w:bottom w:val="none" w:sz="0" w:space="0" w:color="auto"/>
        <w:right w:val="none" w:sz="0" w:space="0" w:color="auto"/>
      </w:divBdr>
    </w:div>
    <w:div w:id="800802944">
      <w:bodyDiv w:val="1"/>
      <w:marLeft w:val="0"/>
      <w:marRight w:val="0"/>
      <w:marTop w:val="0"/>
      <w:marBottom w:val="0"/>
      <w:divBdr>
        <w:top w:val="none" w:sz="0" w:space="0" w:color="auto"/>
        <w:left w:val="none" w:sz="0" w:space="0" w:color="auto"/>
        <w:bottom w:val="none" w:sz="0" w:space="0" w:color="auto"/>
        <w:right w:val="none" w:sz="0" w:space="0" w:color="auto"/>
      </w:divBdr>
    </w:div>
    <w:div w:id="815537994">
      <w:bodyDiv w:val="1"/>
      <w:marLeft w:val="0"/>
      <w:marRight w:val="0"/>
      <w:marTop w:val="0"/>
      <w:marBottom w:val="0"/>
      <w:divBdr>
        <w:top w:val="none" w:sz="0" w:space="0" w:color="auto"/>
        <w:left w:val="none" w:sz="0" w:space="0" w:color="auto"/>
        <w:bottom w:val="none" w:sz="0" w:space="0" w:color="auto"/>
        <w:right w:val="none" w:sz="0" w:space="0" w:color="auto"/>
      </w:divBdr>
    </w:div>
    <w:div w:id="835849257">
      <w:bodyDiv w:val="1"/>
      <w:marLeft w:val="0"/>
      <w:marRight w:val="0"/>
      <w:marTop w:val="0"/>
      <w:marBottom w:val="0"/>
      <w:divBdr>
        <w:top w:val="none" w:sz="0" w:space="0" w:color="auto"/>
        <w:left w:val="none" w:sz="0" w:space="0" w:color="auto"/>
        <w:bottom w:val="none" w:sz="0" w:space="0" w:color="auto"/>
        <w:right w:val="none" w:sz="0" w:space="0" w:color="auto"/>
      </w:divBdr>
    </w:div>
    <w:div w:id="841822265">
      <w:bodyDiv w:val="1"/>
      <w:marLeft w:val="0"/>
      <w:marRight w:val="0"/>
      <w:marTop w:val="0"/>
      <w:marBottom w:val="0"/>
      <w:divBdr>
        <w:top w:val="none" w:sz="0" w:space="0" w:color="auto"/>
        <w:left w:val="none" w:sz="0" w:space="0" w:color="auto"/>
        <w:bottom w:val="none" w:sz="0" w:space="0" w:color="auto"/>
        <w:right w:val="none" w:sz="0" w:space="0" w:color="auto"/>
      </w:divBdr>
    </w:div>
    <w:div w:id="846941789">
      <w:bodyDiv w:val="1"/>
      <w:marLeft w:val="0"/>
      <w:marRight w:val="0"/>
      <w:marTop w:val="0"/>
      <w:marBottom w:val="0"/>
      <w:divBdr>
        <w:top w:val="none" w:sz="0" w:space="0" w:color="auto"/>
        <w:left w:val="none" w:sz="0" w:space="0" w:color="auto"/>
        <w:bottom w:val="none" w:sz="0" w:space="0" w:color="auto"/>
        <w:right w:val="none" w:sz="0" w:space="0" w:color="auto"/>
      </w:divBdr>
    </w:div>
    <w:div w:id="861826242">
      <w:bodyDiv w:val="1"/>
      <w:marLeft w:val="0"/>
      <w:marRight w:val="0"/>
      <w:marTop w:val="0"/>
      <w:marBottom w:val="0"/>
      <w:divBdr>
        <w:top w:val="none" w:sz="0" w:space="0" w:color="auto"/>
        <w:left w:val="none" w:sz="0" w:space="0" w:color="auto"/>
        <w:bottom w:val="none" w:sz="0" w:space="0" w:color="auto"/>
        <w:right w:val="none" w:sz="0" w:space="0" w:color="auto"/>
      </w:divBdr>
    </w:div>
    <w:div w:id="874316293">
      <w:bodyDiv w:val="1"/>
      <w:marLeft w:val="0"/>
      <w:marRight w:val="0"/>
      <w:marTop w:val="0"/>
      <w:marBottom w:val="0"/>
      <w:divBdr>
        <w:top w:val="none" w:sz="0" w:space="0" w:color="auto"/>
        <w:left w:val="none" w:sz="0" w:space="0" w:color="auto"/>
        <w:bottom w:val="none" w:sz="0" w:space="0" w:color="auto"/>
        <w:right w:val="none" w:sz="0" w:space="0" w:color="auto"/>
      </w:divBdr>
    </w:div>
    <w:div w:id="888876151">
      <w:bodyDiv w:val="1"/>
      <w:marLeft w:val="0"/>
      <w:marRight w:val="0"/>
      <w:marTop w:val="0"/>
      <w:marBottom w:val="0"/>
      <w:divBdr>
        <w:top w:val="none" w:sz="0" w:space="0" w:color="auto"/>
        <w:left w:val="none" w:sz="0" w:space="0" w:color="auto"/>
        <w:bottom w:val="none" w:sz="0" w:space="0" w:color="auto"/>
        <w:right w:val="none" w:sz="0" w:space="0" w:color="auto"/>
      </w:divBdr>
    </w:div>
    <w:div w:id="895050723">
      <w:bodyDiv w:val="1"/>
      <w:marLeft w:val="0"/>
      <w:marRight w:val="0"/>
      <w:marTop w:val="0"/>
      <w:marBottom w:val="0"/>
      <w:divBdr>
        <w:top w:val="none" w:sz="0" w:space="0" w:color="auto"/>
        <w:left w:val="none" w:sz="0" w:space="0" w:color="auto"/>
        <w:bottom w:val="none" w:sz="0" w:space="0" w:color="auto"/>
        <w:right w:val="none" w:sz="0" w:space="0" w:color="auto"/>
      </w:divBdr>
    </w:div>
    <w:div w:id="899555279">
      <w:bodyDiv w:val="1"/>
      <w:marLeft w:val="0"/>
      <w:marRight w:val="0"/>
      <w:marTop w:val="0"/>
      <w:marBottom w:val="0"/>
      <w:divBdr>
        <w:top w:val="none" w:sz="0" w:space="0" w:color="auto"/>
        <w:left w:val="none" w:sz="0" w:space="0" w:color="auto"/>
        <w:bottom w:val="none" w:sz="0" w:space="0" w:color="auto"/>
        <w:right w:val="none" w:sz="0" w:space="0" w:color="auto"/>
      </w:divBdr>
    </w:div>
    <w:div w:id="909774578">
      <w:bodyDiv w:val="1"/>
      <w:marLeft w:val="0"/>
      <w:marRight w:val="0"/>
      <w:marTop w:val="0"/>
      <w:marBottom w:val="0"/>
      <w:divBdr>
        <w:top w:val="none" w:sz="0" w:space="0" w:color="auto"/>
        <w:left w:val="none" w:sz="0" w:space="0" w:color="auto"/>
        <w:bottom w:val="none" w:sz="0" w:space="0" w:color="auto"/>
        <w:right w:val="none" w:sz="0" w:space="0" w:color="auto"/>
      </w:divBdr>
    </w:div>
    <w:div w:id="919288243">
      <w:bodyDiv w:val="1"/>
      <w:marLeft w:val="0"/>
      <w:marRight w:val="0"/>
      <w:marTop w:val="0"/>
      <w:marBottom w:val="0"/>
      <w:divBdr>
        <w:top w:val="none" w:sz="0" w:space="0" w:color="auto"/>
        <w:left w:val="none" w:sz="0" w:space="0" w:color="auto"/>
        <w:bottom w:val="none" w:sz="0" w:space="0" w:color="auto"/>
        <w:right w:val="none" w:sz="0" w:space="0" w:color="auto"/>
      </w:divBdr>
    </w:div>
    <w:div w:id="930043102">
      <w:bodyDiv w:val="1"/>
      <w:marLeft w:val="0"/>
      <w:marRight w:val="0"/>
      <w:marTop w:val="0"/>
      <w:marBottom w:val="0"/>
      <w:divBdr>
        <w:top w:val="none" w:sz="0" w:space="0" w:color="auto"/>
        <w:left w:val="none" w:sz="0" w:space="0" w:color="auto"/>
        <w:bottom w:val="none" w:sz="0" w:space="0" w:color="auto"/>
        <w:right w:val="none" w:sz="0" w:space="0" w:color="auto"/>
      </w:divBdr>
    </w:div>
    <w:div w:id="938223232">
      <w:bodyDiv w:val="1"/>
      <w:marLeft w:val="0"/>
      <w:marRight w:val="0"/>
      <w:marTop w:val="0"/>
      <w:marBottom w:val="0"/>
      <w:divBdr>
        <w:top w:val="none" w:sz="0" w:space="0" w:color="auto"/>
        <w:left w:val="none" w:sz="0" w:space="0" w:color="auto"/>
        <w:bottom w:val="none" w:sz="0" w:space="0" w:color="auto"/>
        <w:right w:val="none" w:sz="0" w:space="0" w:color="auto"/>
      </w:divBdr>
    </w:div>
    <w:div w:id="945312318">
      <w:bodyDiv w:val="1"/>
      <w:marLeft w:val="0"/>
      <w:marRight w:val="0"/>
      <w:marTop w:val="0"/>
      <w:marBottom w:val="0"/>
      <w:divBdr>
        <w:top w:val="none" w:sz="0" w:space="0" w:color="auto"/>
        <w:left w:val="none" w:sz="0" w:space="0" w:color="auto"/>
        <w:bottom w:val="none" w:sz="0" w:space="0" w:color="auto"/>
        <w:right w:val="none" w:sz="0" w:space="0" w:color="auto"/>
      </w:divBdr>
    </w:div>
    <w:div w:id="946692607">
      <w:bodyDiv w:val="1"/>
      <w:marLeft w:val="0"/>
      <w:marRight w:val="0"/>
      <w:marTop w:val="0"/>
      <w:marBottom w:val="0"/>
      <w:divBdr>
        <w:top w:val="none" w:sz="0" w:space="0" w:color="auto"/>
        <w:left w:val="none" w:sz="0" w:space="0" w:color="auto"/>
        <w:bottom w:val="none" w:sz="0" w:space="0" w:color="auto"/>
        <w:right w:val="none" w:sz="0" w:space="0" w:color="auto"/>
      </w:divBdr>
    </w:div>
    <w:div w:id="967468711">
      <w:bodyDiv w:val="1"/>
      <w:marLeft w:val="0"/>
      <w:marRight w:val="0"/>
      <w:marTop w:val="0"/>
      <w:marBottom w:val="0"/>
      <w:divBdr>
        <w:top w:val="none" w:sz="0" w:space="0" w:color="auto"/>
        <w:left w:val="none" w:sz="0" w:space="0" w:color="auto"/>
        <w:bottom w:val="none" w:sz="0" w:space="0" w:color="auto"/>
        <w:right w:val="none" w:sz="0" w:space="0" w:color="auto"/>
      </w:divBdr>
    </w:div>
    <w:div w:id="981958412">
      <w:bodyDiv w:val="1"/>
      <w:marLeft w:val="0"/>
      <w:marRight w:val="0"/>
      <w:marTop w:val="0"/>
      <w:marBottom w:val="0"/>
      <w:divBdr>
        <w:top w:val="none" w:sz="0" w:space="0" w:color="auto"/>
        <w:left w:val="none" w:sz="0" w:space="0" w:color="auto"/>
        <w:bottom w:val="none" w:sz="0" w:space="0" w:color="auto"/>
        <w:right w:val="none" w:sz="0" w:space="0" w:color="auto"/>
      </w:divBdr>
    </w:div>
    <w:div w:id="996302702">
      <w:bodyDiv w:val="1"/>
      <w:marLeft w:val="0"/>
      <w:marRight w:val="0"/>
      <w:marTop w:val="0"/>
      <w:marBottom w:val="0"/>
      <w:divBdr>
        <w:top w:val="none" w:sz="0" w:space="0" w:color="auto"/>
        <w:left w:val="none" w:sz="0" w:space="0" w:color="auto"/>
        <w:bottom w:val="none" w:sz="0" w:space="0" w:color="auto"/>
        <w:right w:val="none" w:sz="0" w:space="0" w:color="auto"/>
      </w:divBdr>
    </w:div>
    <w:div w:id="997340532">
      <w:bodyDiv w:val="1"/>
      <w:marLeft w:val="0"/>
      <w:marRight w:val="0"/>
      <w:marTop w:val="0"/>
      <w:marBottom w:val="0"/>
      <w:divBdr>
        <w:top w:val="none" w:sz="0" w:space="0" w:color="auto"/>
        <w:left w:val="none" w:sz="0" w:space="0" w:color="auto"/>
        <w:bottom w:val="none" w:sz="0" w:space="0" w:color="auto"/>
        <w:right w:val="none" w:sz="0" w:space="0" w:color="auto"/>
      </w:divBdr>
    </w:div>
    <w:div w:id="998464257">
      <w:bodyDiv w:val="1"/>
      <w:marLeft w:val="0"/>
      <w:marRight w:val="0"/>
      <w:marTop w:val="0"/>
      <w:marBottom w:val="0"/>
      <w:divBdr>
        <w:top w:val="none" w:sz="0" w:space="0" w:color="auto"/>
        <w:left w:val="none" w:sz="0" w:space="0" w:color="auto"/>
        <w:bottom w:val="none" w:sz="0" w:space="0" w:color="auto"/>
        <w:right w:val="none" w:sz="0" w:space="0" w:color="auto"/>
      </w:divBdr>
    </w:div>
    <w:div w:id="1002898557">
      <w:bodyDiv w:val="1"/>
      <w:marLeft w:val="0"/>
      <w:marRight w:val="0"/>
      <w:marTop w:val="0"/>
      <w:marBottom w:val="0"/>
      <w:divBdr>
        <w:top w:val="none" w:sz="0" w:space="0" w:color="auto"/>
        <w:left w:val="none" w:sz="0" w:space="0" w:color="auto"/>
        <w:bottom w:val="none" w:sz="0" w:space="0" w:color="auto"/>
        <w:right w:val="none" w:sz="0" w:space="0" w:color="auto"/>
      </w:divBdr>
    </w:div>
    <w:div w:id="1013263340">
      <w:bodyDiv w:val="1"/>
      <w:marLeft w:val="0"/>
      <w:marRight w:val="0"/>
      <w:marTop w:val="0"/>
      <w:marBottom w:val="0"/>
      <w:divBdr>
        <w:top w:val="none" w:sz="0" w:space="0" w:color="auto"/>
        <w:left w:val="none" w:sz="0" w:space="0" w:color="auto"/>
        <w:bottom w:val="none" w:sz="0" w:space="0" w:color="auto"/>
        <w:right w:val="none" w:sz="0" w:space="0" w:color="auto"/>
      </w:divBdr>
    </w:div>
    <w:div w:id="1021668853">
      <w:bodyDiv w:val="1"/>
      <w:marLeft w:val="0"/>
      <w:marRight w:val="0"/>
      <w:marTop w:val="0"/>
      <w:marBottom w:val="0"/>
      <w:divBdr>
        <w:top w:val="none" w:sz="0" w:space="0" w:color="auto"/>
        <w:left w:val="none" w:sz="0" w:space="0" w:color="auto"/>
        <w:bottom w:val="none" w:sz="0" w:space="0" w:color="auto"/>
        <w:right w:val="none" w:sz="0" w:space="0" w:color="auto"/>
      </w:divBdr>
    </w:div>
    <w:div w:id="1028026895">
      <w:bodyDiv w:val="1"/>
      <w:marLeft w:val="0"/>
      <w:marRight w:val="0"/>
      <w:marTop w:val="0"/>
      <w:marBottom w:val="0"/>
      <w:divBdr>
        <w:top w:val="none" w:sz="0" w:space="0" w:color="auto"/>
        <w:left w:val="none" w:sz="0" w:space="0" w:color="auto"/>
        <w:bottom w:val="none" w:sz="0" w:space="0" w:color="auto"/>
        <w:right w:val="none" w:sz="0" w:space="0" w:color="auto"/>
      </w:divBdr>
    </w:div>
    <w:div w:id="1034696590">
      <w:bodyDiv w:val="1"/>
      <w:marLeft w:val="0"/>
      <w:marRight w:val="0"/>
      <w:marTop w:val="0"/>
      <w:marBottom w:val="0"/>
      <w:divBdr>
        <w:top w:val="none" w:sz="0" w:space="0" w:color="auto"/>
        <w:left w:val="none" w:sz="0" w:space="0" w:color="auto"/>
        <w:bottom w:val="none" w:sz="0" w:space="0" w:color="auto"/>
        <w:right w:val="none" w:sz="0" w:space="0" w:color="auto"/>
      </w:divBdr>
    </w:div>
    <w:div w:id="1037268582">
      <w:bodyDiv w:val="1"/>
      <w:marLeft w:val="0"/>
      <w:marRight w:val="0"/>
      <w:marTop w:val="0"/>
      <w:marBottom w:val="0"/>
      <w:divBdr>
        <w:top w:val="none" w:sz="0" w:space="0" w:color="auto"/>
        <w:left w:val="none" w:sz="0" w:space="0" w:color="auto"/>
        <w:bottom w:val="none" w:sz="0" w:space="0" w:color="auto"/>
        <w:right w:val="none" w:sz="0" w:space="0" w:color="auto"/>
      </w:divBdr>
    </w:div>
    <w:div w:id="1045643744">
      <w:bodyDiv w:val="1"/>
      <w:marLeft w:val="0"/>
      <w:marRight w:val="0"/>
      <w:marTop w:val="0"/>
      <w:marBottom w:val="0"/>
      <w:divBdr>
        <w:top w:val="none" w:sz="0" w:space="0" w:color="auto"/>
        <w:left w:val="none" w:sz="0" w:space="0" w:color="auto"/>
        <w:bottom w:val="none" w:sz="0" w:space="0" w:color="auto"/>
        <w:right w:val="none" w:sz="0" w:space="0" w:color="auto"/>
      </w:divBdr>
    </w:div>
    <w:div w:id="1050225288">
      <w:bodyDiv w:val="1"/>
      <w:marLeft w:val="0"/>
      <w:marRight w:val="0"/>
      <w:marTop w:val="0"/>
      <w:marBottom w:val="0"/>
      <w:divBdr>
        <w:top w:val="none" w:sz="0" w:space="0" w:color="auto"/>
        <w:left w:val="none" w:sz="0" w:space="0" w:color="auto"/>
        <w:bottom w:val="none" w:sz="0" w:space="0" w:color="auto"/>
        <w:right w:val="none" w:sz="0" w:space="0" w:color="auto"/>
      </w:divBdr>
    </w:div>
    <w:div w:id="1051810442">
      <w:bodyDiv w:val="1"/>
      <w:marLeft w:val="0"/>
      <w:marRight w:val="0"/>
      <w:marTop w:val="0"/>
      <w:marBottom w:val="0"/>
      <w:divBdr>
        <w:top w:val="none" w:sz="0" w:space="0" w:color="auto"/>
        <w:left w:val="none" w:sz="0" w:space="0" w:color="auto"/>
        <w:bottom w:val="none" w:sz="0" w:space="0" w:color="auto"/>
        <w:right w:val="none" w:sz="0" w:space="0" w:color="auto"/>
      </w:divBdr>
    </w:div>
    <w:div w:id="1057096675">
      <w:bodyDiv w:val="1"/>
      <w:marLeft w:val="0"/>
      <w:marRight w:val="0"/>
      <w:marTop w:val="0"/>
      <w:marBottom w:val="0"/>
      <w:divBdr>
        <w:top w:val="none" w:sz="0" w:space="0" w:color="auto"/>
        <w:left w:val="none" w:sz="0" w:space="0" w:color="auto"/>
        <w:bottom w:val="none" w:sz="0" w:space="0" w:color="auto"/>
        <w:right w:val="none" w:sz="0" w:space="0" w:color="auto"/>
      </w:divBdr>
    </w:div>
    <w:div w:id="1061364105">
      <w:bodyDiv w:val="1"/>
      <w:marLeft w:val="0"/>
      <w:marRight w:val="0"/>
      <w:marTop w:val="0"/>
      <w:marBottom w:val="0"/>
      <w:divBdr>
        <w:top w:val="none" w:sz="0" w:space="0" w:color="auto"/>
        <w:left w:val="none" w:sz="0" w:space="0" w:color="auto"/>
        <w:bottom w:val="none" w:sz="0" w:space="0" w:color="auto"/>
        <w:right w:val="none" w:sz="0" w:space="0" w:color="auto"/>
      </w:divBdr>
    </w:div>
    <w:div w:id="1067917607">
      <w:bodyDiv w:val="1"/>
      <w:marLeft w:val="0"/>
      <w:marRight w:val="0"/>
      <w:marTop w:val="0"/>
      <w:marBottom w:val="0"/>
      <w:divBdr>
        <w:top w:val="none" w:sz="0" w:space="0" w:color="auto"/>
        <w:left w:val="none" w:sz="0" w:space="0" w:color="auto"/>
        <w:bottom w:val="none" w:sz="0" w:space="0" w:color="auto"/>
        <w:right w:val="none" w:sz="0" w:space="0" w:color="auto"/>
      </w:divBdr>
    </w:div>
    <w:div w:id="1071655901">
      <w:bodyDiv w:val="1"/>
      <w:marLeft w:val="0"/>
      <w:marRight w:val="0"/>
      <w:marTop w:val="0"/>
      <w:marBottom w:val="0"/>
      <w:divBdr>
        <w:top w:val="none" w:sz="0" w:space="0" w:color="auto"/>
        <w:left w:val="none" w:sz="0" w:space="0" w:color="auto"/>
        <w:bottom w:val="none" w:sz="0" w:space="0" w:color="auto"/>
        <w:right w:val="none" w:sz="0" w:space="0" w:color="auto"/>
      </w:divBdr>
    </w:div>
    <w:div w:id="1081558277">
      <w:bodyDiv w:val="1"/>
      <w:marLeft w:val="0"/>
      <w:marRight w:val="0"/>
      <w:marTop w:val="0"/>
      <w:marBottom w:val="0"/>
      <w:divBdr>
        <w:top w:val="none" w:sz="0" w:space="0" w:color="auto"/>
        <w:left w:val="none" w:sz="0" w:space="0" w:color="auto"/>
        <w:bottom w:val="none" w:sz="0" w:space="0" w:color="auto"/>
        <w:right w:val="none" w:sz="0" w:space="0" w:color="auto"/>
      </w:divBdr>
    </w:div>
    <w:div w:id="1090153637">
      <w:bodyDiv w:val="1"/>
      <w:marLeft w:val="0"/>
      <w:marRight w:val="0"/>
      <w:marTop w:val="0"/>
      <w:marBottom w:val="0"/>
      <w:divBdr>
        <w:top w:val="none" w:sz="0" w:space="0" w:color="auto"/>
        <w:left w:val="none" w:sz="0" w:space="0" w:color="auto"/>
        <w:bottom w:val="none" w:sz="0" w:space="0" w:color="auto"/>
        <w:right w:val="none" w:sz="0" w:space="0" w:color="auto"/>
      </w:divBdr>
    </w:div>
    <w:div w:id="1100760299">
      <w:bodyDiv w:val="1"/>
      <w:marLeft w:val="0"/>
      <w:marRight w:val="0"/>
      <w:marTop w:val="0"/>
      <w:marBottom w:val="0"/>
      <w:divBdr>
        <w:top w:val="none" w:sz="0" w:space="0" w:color="auto"/>
        <w:left w:val="none" w:sz="0" w:space="0" w:color="auto"/>
        <w:bottom w:val="none" w:sz="0" w:space="0" w:color="auto"/>
        <w:right w:val="none" w:sz="0" w:space="0" w:color="auto"/>
      </w:divBdr>
    </w:div>
    <w:div w:id="1120027996">
      <w:bodyDiv w:val="1"/>
      <w:marLeft w:val="0"/>
      <w:marRight w:val="0"/>
      <w:marTop w:val="0"/>
      <w:marBottom w:val="0"/>
      <w:divBdr>
        <w:top w:val="none" w:sz="0" w:space="0" w:color="auto"/>
        <w:left w:val="none" w:sz="0" w:space="0" w:color="auto"/>
        <w:bottom w:val="none" w:sz="0" w:space="0" w:color="auto"/>
        <w:right w:val="none" w:sz="0" w:space="0" w:color="auto"/>
      </w:divBdr>
    </w:div>
    <w:div w:id="1130125624">
      <w:bodyDiv w:val="1"/>
      <w:marLeft w:val="0"/>
      <w:marRight w:val="0"/>
      <w:marTop w:val="0"/>
      <w:marBottom w:val="0"/>
      <w:divBdr>
        <w:top w:val="none" w:sz="0" w:space="0" w:color="auto"/>
        <w:left w:val="none" w:sz="0" w:space="0" w:color="auto"/>
        <w:bottom w:val="none" w:sz="0" w:space="0" w:color="auto"/>
        <w:right w:val="none" w:sz="0" w:space="0" w:color="auto"/>
      </w:divBdr>
    </w:div>
    <w:div w:id="1132484784">
      <w:bodyDiv w:val="1"/>
      <w:marLeft w:val="0"/>
      <w:marRight w:val="0"/>
      <w:marTop w:val="0"/>
      <w:marBottom w:val="0"/>
      <w:divBdr>
        <w:top w:val="none" w:sz="0" w:space="0" w:color="auto"/>
        <w:left w:val="none" w:sz="0" w:space="0" w:color="auto"/>
        <w:bottom w:val="none" w:sz="0" w:space="0" w:color="auto"/>
        <w:right w:val="none" w:sz="0" w:space="0" w:color="auto"/>
      </w:divBdr>
    </w:div>
    <w:div w:id="1137528095">
      <w:bodyDiv w:val="1"/>
      <w:marLeft w:val="0"/>
      <w:marRight w:val="0"/>
      <w:marTop w:val="0"/>
      <w:marBottom w:val="0"/>
      <w:divBdr>
        <w:top w:val="none" w:sz="0" w:space="0" w:color="auto"/>
        <w:left w:val="none" w:sz="0" w:space="0" w:color="auto"/>
        <w:bottom w:val="none" w:sz="0" w:space="0" w:color="auto"/>
        <w:right w:val="none" w:sz="0" w:space="0" w:color="auto"/>
      </w:divBdr>
    </w:div>
    <w:div w:id="1146124369">
      <w:bodyDiv w:val="1"/>
      <w:marLeft w:val="0"/>
      <w:marRight w:val="0"/>
      <w:marTop w:val="0"/>
      <w:marBottom w:val="0"/>
      <w:divBdr>
        <w:top w:val="none" w:sz="0" w:space="0" w:color="auto"/>
        <w:left w:val="none" w:sz="0" w:space="0" w:color="auto"/>
        <w:bottom w:val="none" w:sz="0" w:space="0" w:color="auto"/>
        <w:right w:val="none" w:sz="0" w:space="0" w:color="auto"/>
      </w:divBdr>
    </w:div>
    <w:div w:id="1156798921">
      <w:bodyDiv w:val="1"/>
      <w:marLeft w:val="0"/>
      <w:marRight w:val="0"/>
      <w:marTop w:val="0"/>
      <w:marBottom w:val="0"/>
      <w:divBdr>
        <w:top w:val="none" w:sz="0" w:space="0" w:color="auto"/>
        <w:left w:val="none" w:sz="0" w:space="0" w:color="auto"/>
        <w:bottom w:val="none" w:sz="0" w:space="0" w:color="auto"/>
        <w:right w:val="none" w:sz="0" w:space="0" w:color="auto"/>
      </w:divBdr>
    </w:div>
    <w:div w:id="1157383253">
      <w:bodyDiv w:val="1"/>
      <w:marLeft w:val="0"/>
      <w:marRight w:val="0"/>
      <w:marTop w:val="0"/>
      <w:marBottom w:val="0"/>
      <w:divBdr>
        <w:top w:val="none" w:sz="0" w:space="0" w:color="auto"/>
        <w:left w:val="none" w:sz="0" w:space="0" w:color="auto"/>
        <w:bottom w:val="none" w:sz="0" w:space="0" w:color="auto"/>
        <w:right w:val="none" w:sz="0" w:space="0" w:color="auto"/>
      </w:divBdr>
    </w:div>
    <w:div w:id="1162240083">
      <w:bodyDiv w:val="1"/>
      <w:marLeft w:val="0"/>
      <w:marRight w:val="0"/>
      <w:marTop w:val="0"/>
      <w:marBottom w:val="0"/>
      <w:divBdr>
        <w:top w:val="none" w:sz="0" w:space="0" w:color="auto"/>
        <w:left w:val="none" w:sz="0" w:space="0" w:color="auto"/>
        <w:bottom w:val="none" w:sz="0" w:space="0" w:color="auto"/>
        <w:right w:val="none" w:sz="0" w:space="0" w:color="auto"/>
      </w:divBdr>
    </w:div>
    <w:div w:id="1164778322">
      <w:bodyDiv w:val="1"/>
      <w:marLeft w:val="0"/>
      <w:marRight w:val="0"/>
      <w:marTop w:val="0"/>
      <w:marBottom w:val="0"/>
      <w:divBdr>
        <w:top w:val="none" w:sz="0" w:space="0" w:color="auto"/>
        <w:left w:val="none" w:sz="0" w:space="0" w:color="auto"/>
        <w:bottom w:val="none" w:sz="0" w:space="0" w:color="auto"/>
        <w:right w:val="none" w:sz="0" w:space="0" w:color="auto"/>
      </w:divBdr>
    </w:div>
    <w:div w:id="1172188120">
      <w:bodyDiv w:val="1"/>
      <w:marLeft w:val="0"/>
      <w:marRight w:val="0"/>
      <w:marTop w:val="0"/>
      <w:marBottom w:val="0"/>
      <w:divBdr>
        <w:top w:val="none" w:sz="0" w:space="0" w:color="auto"/>
        <w:left w:val="none" w:sz="0" w:space="0" w:color="auto"/>
        <w:bottom w:val="none" w:sz="0" w:space="0" w:color="auto"/>
        <w:right w:val="none" w:sz="0" w:space="0" w:color="auto"/>
      </w:divBdr>
    </w:div>
    <w:div w:id="1178813745">
      <w:bodyDiv w:val="1"/>
      <w:marLeft w:val="0"/>
      <w:marRight w:val="0"/>
      <w:marTop w:val="0"/>
      <w:marBottom w:val="0"/>
      <w:divBdr>
        <w:top w:val="none" w:sz="0" w:space="0" w:color="auto"/>
        <w:left w:val="none" w:sz="0" w:space="0" w:color="auto"/>
        <w:bottom w:val="none" w:sz="0" w:space="0" w:color="auto"/>
        <w:right w:val="none" w:sz="0" w:space="0" w:color="auto"/>
      </w:divBdr>
    </w:div>
    <w:div w:id="1181503640">
      <w:bodyDiv w:val="1"/>
      <w:marLeft w:val="0"/>
      <w:marRight w:val="0"/>
      <w:marTop w:val="0"/>
      <w:marBottom w:val="0"/>
      <w:divBdr>
        <w:top w:val="none" w:sz="0" w:space="0" w:color="auto"/>
        <w:left w:val="none" w:sz="0" w:space="0" w:color="auto"/>
        <w:bottom w:val="none" w:sz="0" w:space="0" w:color="auto"/>
        <w:right w:val="none" w:sz="0" w:space="0" w:color="auto"/>
      </w:divBdr>
    </w:div>
    <w:div w:id="1194150550">
      <w:bodyDiv w:val="1"/>
      <w:marLeft w:val="0"/>
      <w:marRight w:val="0"/>
      <w:marTop w:val="0"/>
      <w:marBottom w:val="0"/>
      <w:divBdr>
        <w:top w:val="none" w:sz="0" w:space="0" w:color="auto"/>
        <w:left w:val="none" w:sz="0" w:space="0" w:color="auto"/>
        <w:bottom w:val="none" w:sz="0" w:space="0" w:color="auto"/>
        <w:right w:val="none" w:sz="0" w:space="0" w:color="auto"/>
      </w:divBdr>
    </w:div>
    <w:div w:id="1197544325">
      <w:bodyDiv w:val="1"/>
      <w:marLeft w:val="0"/>
      <w:marRight w:val="0"/>
      <w:marTop w:val="0"/>
      <w:marBottom w:val="0"/>
      <w:divBdr>
        <w:top w:val="none" w:sz="0" w:space="0" w:color="auto"/>
        <w:left w:val="none" w:sz="0" w:space="0" w:color="auto"/>
        <w:bottom w:val="none" w:sz="0" w:space="0" w:color="auto"/>
        <w:right w:val="none" w:sz="0" w:space="0" w:color="auto"/>
      </w:divBdr>
    </w:div>
    <w:div w:id="1213350906">
      <w:bodyDiv w:val="1"/>
      <w:marLeft w:val="0"/>
      <w:marRight w:val="0"/>
      <w:marTop w:val="0"/>
      <w:marBottom w:val="0"/>
      <w:divBdr>
        <w:top w:val="none" w:sz="0" w:space="0" w:color="auto"/>
        <w:left w:val="none" w:sz="0" w:space="0" w:color="auto"/>
        <w:bottom w:val="none" w:sz="0" w:space="0" w:color="auto"/>
        <w:right w:val="none" w:sz="0" w:space="0" w:color="auto"/>
      </w:divBdr>
    </w:div>
    <w:div w:id="1219240756">
      <w:bodyDiv w:val="1"/>
      <w:marLeft w:val="0"/>
      <w:marRight w:val="0"/>
      <w:marTop w:val="0"/>
      <w:marBottom w:val="0"/>
      <w:divBdr>
        <w:top w:val="none" w:sz="0" w:space="0" w:color="auto"/>
        <w:left w:val="none" w:sz="0" w:space="0" w:color="auto"/>
        <w:bottom w:val="none" w:sz="0" w:space="0" w:color="auto"/>
        <w:right w:val="none" w:sz="0" w:space="0" w:color="auto"/>
      </w:divBdr>
    </w:div>
    <w:div w:id="1234004293">
      <w:bodyDiv w:val="1"/>
      <w:marLeft w:val="0"/>
      <w:marRight w:val="0"/>
      <w:marTop w:val="0"/>
      <w:marBottom w:val="0"/>
      <w:divBdr>
        <w:top w:val="none" w:sz="0" w:space="0" w:color="auto"/>
        <w:left w:val="none" w:sz="0" w:space="0" w:color="auto"/>
        <w:bottom w:val="none" w:sz="0" w:space="0" w:color="auto"/>
        <w:right w:val="none" w:sz="0" w:space="0" w:color="auto"/>
      </w:divBdr>
    </w:div>
    <w:div w:id="1245262785">
      <w:bodyDiv w:val="1"/>
      <w:marLeft w:val="0"/>
      <w:marRight w:val="0"/>
      <w:marTop w:val="0"/>
      <w:marBottom w:val="0"/>
      <w:divBdr>
        <w:top w:val="none" w:sz="0" w:space="0" w:color="auto"/>
        <w:left w:val="none" w:sz="0" w:space="0" w:color="auto"/>
        <w:bottom w:val="none" w:sz="0" w:space="0" w:color="auto"/>
        <w:right w:val="none" w:sz="0" w:space="0" w:color="auto"/>
      </w:divBdr>
    </w:div>
    <w:div w:id="1246457081">
      <w:bodyDiv w:val="1"/>
      <w:marLeft w:val="0"/>
      <w:marRight w:val="0"/>
      <w:marTop w:val="0"/>
      <w:marBottom w:val="0"/>
      <w:divBdr>
        <w:top w:val="none" w:sz="0" w:space="0" w:color="auto"/>
        <w:left w:val="none" w:sz="0" w:space="0" w:color="auto"/>
        <w:bottom w:val="none" w:sz="0" w:space="0" w:color="auto"/>
        <w:right w:val="none" w:sz="0" w:space="0" w:color="auto"/>
      </w:divBdr>
    </w:div>
    <w:div w:id="1255670005">
      <w:bodyDiv w:val="1"/>
      <w:marLeft w:val="0"/>
      <w:marRight w:val="0"/>
      <w:marTop w:val="0"/>
      <w:marBottom w:val="0"/>
      <w:divBdr>
        <w:top w:val="none" w:sz="0" w:space="0" w:color="auto"/>
        <w:left w:val="none" w:sz="0" w:space="0" w:color="auto"/>
        <w:bottom w:val="none" w:sz="0" w:space="0" w:color="auto"/>
        <w:right w:val="none" w:sz="0" w:space="0" w:color="auto"/>
      </w:divBdr>
    </w:div>
    <w:div w:id="1256404506">
      <w:bodyDiv w:val="1"/>
      <w:marLeft w:val="0"/>
      <w:marRight w:val="0"/>
      <w:marTop w:val="0"/>
      <w:marBottom w:val="0"/>
      <w:divBdr>
        <w:top w:val="none" w:sz="0" w:space="0" w:color="auto"/>
        <w:left w:val="none" w:sz="0" w:space="0" w:color="auto"/>
        <w:bottom w:val="none" w:sz="0" w:space="0" w:color="auto"/>
        <w:right w:val="none" w:sz="0" w:space="0" w:color="auto"/>
      </w:divBdr>
    </w:div>
    <w:div w:id="1264604423">
      <w:bodyDiv w:val="1"/>
      <w:marLeft w:val="0"/>
      <w:marRight w:val="0"/>
      <w:marTop w:val="0"/>
      <w:marBottom w:val="0"/>
      <w:divBdr>
        <w:top w:val="none" w:sz="0" w:space="0" w:color="auto"/>
        <w:left w:val="none" w:sz="0" w:space="0" w:color="auto"/>
        <w:bottom w:val="none" w:sz="0" w:space="0" w:color="auto"/>
        <w:right w:val="none" w:sz="0" w:space="0" w:color="auto"/>
      </w:divBdr>
    </w:div>
    <w:div w:id="1276477096">
      <w:bodyDiv w:val="1"/>
      <w:marLeft w:val="0"/>
      <w:marRight w:val="0"/>
      <w:marTop w:val="0"/>
      <w:marBottom w:val="0"/>
      <w:divBdr>
        <w:top w:val="none" w:sz="0" w:space="0" w:color="auto"/>
        <w:left w:val="none" w:sz="0" w:space="0" w:color="auto"/>
        <w:bottom w:val="none" w:sz="0" w:space="0" w:color="auto"/>
        <w:right w:val="none" w:sz="0" w:space="0" w:color="auto"/>
      </w:divBdr>
    </w:div>
    <w:div w:id="1292249572">
      <w:bodyDiv w:val="1"/>
      <w:marLeft w:val="0"/>
      <w:marRight w:val="0"/>
      <w:marTop w:val="0"/>
      <w:marBottom w:val="0"/>
      <w:divBdr>
        <w:top w:val="none" w:sz="0" w:space="0" w:color="auto"/>
        <w:left w:val="none" w:sz="0" w:space="0" w:color="auto"/>
        <w:bottom w:val="none" w:sz="0" w:space="0" w:color="auto"/>
        <w:right w:val="none" w:sz="0" w:space="0" w:color="auto"/>
      </w:divBdr>
    </w:div>
    <w:div w:id="1296256470">
      <w:bodyDiv w:val="1"/>
      <w:marLeft w:val="0"/>
      <w:marRight w:val="0"/>
      <w:marTop w:val="0"/>
      <w:marBottom w:val="0"/>
      <w:divBdr>
        <w:top w:val="none" w:sz="0" w:space="0" w:color="auto"/>
        <w:left w:val="none" w:sz="0" w:space="0" w:color="auto"/>
        <w:bottom w:val="none" w:sz="0" w:space="0" w:color="auto"/>
        <w:right w:val="none" w:sz="0" w:space="0" w:color="auto"/>
      </w:divBdr>
    </w:div>
    <w:div w:id="1305812452">
      <w:bodyDiv w:val="1"/>
      <w:marLeft w:val="0"/>
      <w:marRight w:val="0"/>
      <w:marTop w:val="0"/>
      <w:marBottom w:val="0"/>
      <w:divBdr>
        <w:top w:val="none" w:sz="0" w:space="0" w:color="auto"/>
        <w:left w:val="none" w:sz="0" w:space="0" w:color="auto"/>
        <w:bottom w:val="none" w:sz="0" w:space="0" w:color="auto"/>
        <w:right w:val="none" w:sz="0" w:space="0" w:color="auto"/>
      </w:divBdr>
    </w:div>
    <w:div w:id="1325278824">
      <w:bodyDiv w:val="1"/>
      <w:marLeft w:val="0"/>
      <w:marRight w:val="0"/>
      <w:marTop w:val="0"/>
      <w:marBottom w:val="0"/>
      <w:divBdr>
        <w:top w:val="none" w:sz="0" w:space="0" w:color="auto"/>
        <w:left w:val="none" w:sz="0" w:space="0" w:color="auto"/>
        <w:bottom w:val="none" w:sz="0" w:space="0" w:color="auto"/>
        <w:right w:val="none" w:sz="0" w:space="0" w:color="auto"/>
      </w:divBdr>
    </w:div>
    <w:div w:id="1326399701">
      <w:bodyDiv w:val="1"/>
      <w:marLeft w:val="0"/>
      <w:marRight w:val="0"/>
      <w:marTop w:val="0"/>
      <w:marBottom w:val="0"/>
      <w:divBdr>
        <w:top w:val="none" w:sz="0" w:space="0" w:color="auto"/>
        <w:left w:val="none" w:sz="0" w:space="0" w:color="auto"/>
        <w:bottom w:val="none" w:sz="0" w:space="0" w:color="auto"/>
        <w:right w:val="none" w:sz="0" w:space="0" w:color="auto"/>
      </w:divBdr>
    </w:div>
    <w:div w:id="1341811583">
      <w:bodyDiv w:val="1"/>
      <w:marLeft w:val="0"/>
      <w:marRight w:val="0"/>
      <w:marTop w:val="0"/>
      <w:marBottom w:val="0"/>
      <w:divBdr>
        <w:top w:val="none" w:sz="0" w:space="0" w:color="auto"/>
        <w:left w:val="none" w:sz="0" w:space="0" w:color="auto"/>
        <w:bottom w:val="none" w:sz="0" w:space="0" w:color="auto"/>
        <w:right w:val="none" w:sz="0" w:space="0" w:color="auto"/>
      </w:divBdr>
    </w:div>
    <w:div w:id="1360860338">
      <w:bodyDiv w:val="1"/>
      <w:marLeft w:val="0"/>
      <w:marRight w:val="0"/>
      <w:marTop w:val="0"/>
      <w:marBottom w:val="0"/>
      <w:divBdr>
        <w:top w:val="none" w:sz="0" w:space="0" w:color="auto"/>
        <w:left w:val="none" w:sz="0" w:space="0" w:color="auto"/>
        <w:bottom w:val="none" w:sz="0" w:space="0" w:color="auto"/>
        <w:right w:val="none" w:sz="0" w:space="0" w:color="auto"/>
      </w:divBdr>
    </w:div>
    <w:div w:id="1362824144">
      <w:bodyDiv w:val="1"/>
      <w:marLeft w:val="0"/>
      <w:marRight w:val="0"/>
      <w:marTop w:val="0"/>
      <w:marBottom w:val="0"/>
      <w:divBdr>
        <w:top w:val="none" w:sz="0" w:space="0" w:color="auto"/>
        <w:left w:val="none" w:sz="0" w:space="0" w:color="auto"/>
        <w:bottom w:val="none" w:sz="0" w:space="0" w:color="auto"/>
        <w:right w:val="none" w:sz="0" w:space="0" w:color="auto"/>
      </w:divBdr>
    </w:div>
    <w:div w:id="1364593712">
      <w:bodyDiv w:val="1"/>
      <w:marLeft w:val="0"/>
      <w:marRight w:val="0"/>
      <w:marTop w:val="0"/>
      <w:marBottom w:val="0"/>
      <w:divBdr>
        <w:top w:val="none" w:sz="0" w:space="0" w:color="auto"/>
        <w:left w:val="none" w:sz="0" w:space="0" w:color="auto"/>
        <w:bottom w:val="none" w:sz="0" w:space="0" w:color="auto"/>
        <w:right w:val="none" w:sz="0" w:space="0" w:color="auto"/>
      </w:divBdr>
    </w:div>
    <w:div w:id="1389107448">
      <w:bodyDiv w:val="1"/>
      <w:marLeft w:val="0"/>
      <w:marRight w:val="0"/>
      <w:marTop w:val="0"/>
      <w:marBottom w:val="0"/>
      <w:divBdr>
        <w:top w:val="none" w:sz="0" w:space="0" w:color="auto"/>
        <w:left w:val="none" w:sz="0" w:space="0" w:color="auto"/>
        <w:bottom w:val="none" w:sz="0" w:space="0" w:color="auto"/>
        <w:right w:val="none" w:sz="0" w:space="0" w:color="auto"/>
      </w:divBdr>
    </w:div>
    <w:div w:id="1400595325">
      <w:bodyDiv w:val="1"/>
      <w:marLeft w:val="0"/>
      <w:marRight w:val="0"/>
      <w:marTop w:val="0"/>
      <w:marBottom w:val="0"/>
      <w:divBdr>
        <w:top w:val="none" w:sz="0" w:space="0" w:color="auto"/>
        <w:left w:val="none" w:sz="0" w:space="0" w:color="auto"/>
        <w:bottom w:val="none" w:sz="0" w:space="0" w:color="auto"/>
        <w:right w:val="none" w:sz="0" w:space="0" w:color="auto"/>
      </w:divBdr>
    </w:div>
    <w:div w:id="1403912464">
      <w:bodyDiv w:val="1"/>
      <w:marLeft w:val="0"/>
      <w:marRight w:val="0"/>
      <w:marTop w:val="0"/>
      <w:marBottom w:val="0"/>
      <w:divBdr>
        <w:top w:val="none" w:sz="0" w:space="0" w:color="auto"/>
        <w:left w:val="none" w:sz="0" w:space="0" w:color="auto"/>
        <w:bottom w:val="none" w:sz="0" w:space="0" w:color="auto"/>
        <w:right w:val="none" w:sz="0" w:space="0" w:color="auto"/>
      </w:divBdr>
    </w:div>
    <w:div w:id="1413701325">
      <w:bodyDiv w:val="1"/>
      <w:marLeft w:val="0"/>
      <w:marRight w:val="0"/>
      <w:marTop w:val="0"/>
      <w:marBottom w:val="0"/>
      <w:divBdr>
        <w:top w:val="none" w:sz="0" w:space="0" w:color="auto"/>
        <w:left w:val="none" w:sz="0" w:space="0" w:color="auto"/>
        <w:bottom w:val="none" w:sz="0" w:space="0" w:color="auto"/>
        <w:right w:val="none" w:sz="0" w:space="0" w:color="auto"/>
      </w:divBdr>
    </w:div>
    <w:div w:id="1424641349">
      <w:bodyDiv w:val="1"/>
      <w:marLeft w:val="0"/>
      <w:marRight w:val="0"/>
      <w:marTop w:val="0"/>
      <w:marBottom w:val="0"/>
      <w:divBdr>
        <w:top w:val="none" w:sz="0" w:space="0" w:color="auto"/>
        <w:left w:val="none" w:sz="0" w:space="0" w:color="auto"/>
        <w:bottom w:val="none" w:sz="0" w:space="0" w:color="auto"/>
        <w:right w:val="none" w:sz="0" w:space="0" w:color="auto"/>
      </w:divBdr>
    </w:div>
    <w:div w:id="1427579299">
      <w:bodyDiv w:val="1"/>
      <w:marLeft w:val="0"/>
      <w:marRight w:val="0"/>
      <w:marTop w:val="0"/>
      <w:marBottom w:val="0"/>
      <w:divBdr>
        <w:top w:val="none" w:sz="0" w:space="0" w:color="auto"/>
        <w:left w:val="none" w:sz="0" w:space="0" w:color="auto"/>
        <w:bottom w:val="none" w:sz="0" w:space="0" w:color="auto"/>
        <w:right w:val="none" w:sz="0" w:space="0" w:color="auto"/>
      </w:divBdr>
    </w:div>
    <w:div w:id="1437018989">
      <w:bodyDiv w:val="1"/>
      <w:marLeft w:val="0"/>
      <w:marRight w:val="0"/>
      <w:marTop w:val="0"/>
      <w:marBottom w:val="0"/>
      <w:divBdr>
        <w:top w:val="none" w:sz="0" w:space="0" w:color="auto"/>
        <w:left w:val="none" w:sz="0" w:space="0" w:color="auto"/>
        <w:bottom w:val="none" w:sz="0" w:space="0" w:color="auto"/>
        <w:right w:val="none" w:sz="0" w:space="0" w:color="auto"/>
      </w:divBdr>
    </w:div>
    <w:div w:id="1438718563">
      <w:bodyDiv w:val="1"/>
      <w:marLeft w:val="0"/>
      <w:marRight w:val="0"/>
      <w:marTop w:val="0"/>
      <w:marBottom w:val="0"/>
      <w:divBdr>
        <w:top w:val="none" w:sz="0" w:space="0" w:color="auto"/>
        <w:left w:val="none" w:sz="0" w:space="0" w:color="auto"/>
        <w:bottom w:val="none" w:sz="0" w:space="0" w:color="auto"/>
        <w:right w:val="none" w:sz="0" w:space="0" w:color="auto"/>
      </w:divBdr>
    </w:div>
    <w:div w:id="1479955344">
      <w:bodyDiv w:val="1"/>
      <w:marLeft w:val="0"/>
      <w:marRight w:val="0"/>
      <w:marTop w:val="0"/>
      <w:marBottom w:val="0"/>
      <w:divBdr>
        <w:top w:val="none" w:sz="0" w:space="0" w:color="auto"/>
        <w:left w:val="none" w:sz="0" w:space="0" w:color="auto"/>
        <w:bottom w:val="none" w:sz="0" w:space="0" w:color="auto"/>
        <w:right w:val="none" w:sz="0" w:space="0" w:color="auto"/>
      </w:divBdr>
    </w:div>
    <w:div w:id="1489054167">
      <w:bodyDiv w:val="1"/>
      <w:marLeft w:val="0"/>
      <w:marRight w:val="0"/>
      <w:marTop w:val="0"/>
      <w:marBottom w:val="0"/>
      <w:divBdr>
        <w:top w:val="none" w:sz="0" w:space="0" w:color="auto"/>
        <w:left w:val="none" w:sz="0" w:space="0" w:color="auto"/>
        <w:bottom w:val="none" w:sz="0" w:space="0" w:color="auto"/>
        <w:right w:val="none" w:sz="0" w:space="0" w:color="auto"/>
      </w:divBdr>
    </w:div>
    <w:div w:id="1494830278">
      <w:bodyDiv w:val="1"/>
      <w:marLeft w:val="0"/>
      <w:marRight w:val="0"/>
      <w:marTop w:val="0"/>
      <w:marBottom w:val="0"/>
      <w:divBdr>
        <w:top w:val="none" w:sz="0" w:space="0" w:color="auto"/>
        <w:left w:val="none" w:sz="0" w:space="0" w:color="auto"/>
        <w:bottom w:val="none" w:sz="0" w:space="0" w:color="auto"/>
        <w:right w:val="none" w:sz="0" w:space="0" w:color="auto"/>
      </w:divBdr>
    </w:div>
    <w:div w:id="1497916645">
      <w:bodyDiv w:val="1"/>
      <w:marLeft w:val="0"/>
      <w:marRight w:val="0"/>
      <w:marTop w:val="0"/>
      <w:marBottom w:val="0"/>
      <w:divBdr>
        <w:top w:val="none" w:sz="0" w:space="0" w:color="auto"/>
        <w:left w:val="none" w:sz="0" w:space="0" w:color="auto"/>
        <w:bottom w:val="none" w:sz="0" w:space="0" w:color="auto"/>
        <w:right w:val="none" w:sz="0" w:space="0" w:color="auto"/>
      </w:divBdr>
    </w:div>
    <w:div w:id="1499268796">
      <w:bodyDiv w:val="1"/>
      <w:marLeft w:val="0"/>
      <w:marRight w:val="0"/>
      <w:marTop w:val="0"/>
      <w:marBottom w:val="0"/>
      <w:divBdr>
        <w:top w:val="none" w:sz="0" w:space="0" w:color="auto"/>
        <w:left w:val="none" w:sz="0" w:space="0" w:color="auto"/>
        <w:bottom w:val="none" w:sz="0" w:space="0" w:color="auto"/>
        <w:right w:val="none" w:sz="0" w:space="0" w:color="auto"/>
      </w:divBdr>
    </w:div>
    <w:div w:id="1505048732">
      <w:bodyDiv w:val="1"/>
      <w:marLeft w:val="0"/>
      <w:marRight w:val="0"/>
      <w:marTop w:val="0"/>
      <w:marBottom w:val="0"/>
      <w:divBdr>
        <w:top w:val="none" w:sz="0" w:space="0" w:color="auto"/>
        <w:left w:val="none" w:sz="0" w:space="0" w:color="auto"/>
        <w:bottom w:val="none" w:sz="0" w:space="0" w:color="auto"/>
        <w:right w:val="none" w:sz="0" w:space="0" w:color="auto"/>
      </w:divBdr>
    </w:div>
    <w:div w:id="1515656248">
      <w:bodyDiv w:val="1"/>
      <w:marLeft w:val="0"/>
      <w:marRight w:val="0"/>
      <w:marTop w:val="0"/>
      <w:marBottom w:val="0"/>
      <w:divBdr>
        <w:top w:val="none" w:sz="0" w:space="0" w:color="auto"/>
        <w:left w:val="none" w:sz="0" w:space="0" w:color="auto"/>
        <w:bottom w:val="none" w:sz="0" w:space="0" w:color="auto"/>
        <w:right w:val="none" w:sz="0" w:space="0" w:color="auto"/>
      </w:divBdr>
    </w:div>
    <w:div w:id="1521048625">
      <w:bodyDiv w:val="1"/>
      <w:marLeft w:val="0"/>
      <w:marRight w:val="0"/>
      <w:marTop w:val="0"/>
      <w:marBottom w:val="0"/>
      <w:divBdr>
        <w:top w:val="none" w:sz="0" w:space="0" w:color="auto"/>
        <w:left w:val="none" w:sz="0" w:space="0" w:color="auto"/>
        <w:bottom w:val="none" w:sz="0" w:space="0" w:color="auto"/>
        <w:right w:val="none" w:sz="0" w:space="0" w:color="auto"/>
      </w:divBdr>
    </w:div>
    <w:div w:id="1521356056">
      <w:bodyDiv w:val="1"/>
      <w:marLeft w:val="0"/>
      <w:marRight w:val="0"/>
      <w:marTop w:val="0"/>
      <w:marBottom w:val="0"/>
      <w:divBdr>
        <w:top w:val="none" w:sz="0" w:space="0" w:color="auto"/>
        <w:left w:val="none" w:sz="0" w:space="0" w:color="auto"/>
        <w:bottom w:val="none" w:sz="0" w:space="0" w:color="auto"/>
        <w:right w:val="none" w:sz="0" w:space="0" w:color="auto"/>
      </w:divBdr>
    </w:div>
    <w:div w:id="1522864684">
      <w:bodyDiv w:val="1"/>
      <w:marLeft w:val="0"/>
      <w:marRight w:val="0"/>
      <w:marTop w:val="0"/>
      <w:marBottom w:val="0"/>
      <w:divBdr>
        <w:top w:val="none" w:sz="0" w:space="0" w:color="auto"/>
        <w:left w:val="none" w:sz="0" w:space="0" w:color="auto"/>
        <w:bottom w:val="none" w:sz="0" w:space="0" w:color="auto"/>
        <w:right w:val="none" w:sz="0" w:space="0" w:color="auto"/>
      </w:divBdr>
    </w:div>
    <w:div w:id="1532764161">
      <w:bodyDiv w:val="1"/>
      <w:marLeft w:val="0"/>
      <w:marRight w:val="0"/>
      <w:marTop w:val="0"/>
      <w:marBottom w:val="0"/>
      <w:divBdr>
        <w:top w:val="none" w:sz="0" w:space="0" w:color="auto"/>
        <w:left w:val="none" w:sz="0" w:space="0" w:color="auto"/>
        <w:bottom w:val="none" w:sz="0" w:space="0" w:color="auto"/>
        <w:right w:val="none" w:sz="0" w:space="0" w:color="auto"/>
      </w:divBdr>
    </w:div>
    <w:div w:id="1538276561">
      <w:bodyDiv w:val="1"/>
      <w:marLeft w:val="0"/>
      <w:marRight w:val="0"/>
      <w:marTop w:val="0"/>
      <w:marBottom w:val="0"/>
      <w:divBdr>
        <w:top w:val="none" w:sz="0" w:space="0" w:color="auto"/>
        <w:left w:val="none" w:sz="0" w:space="0" w:color="auto"/>
        <w:bottom w:val="none" w:sz="0" w:space="0" w:color="auto"/>
        <w:right w:val="none" w:sz="0" w:space="0" w:color="auto"/>
      </w:divBdr>
    </w:div>
    <w:div w:id="1539195264">
      <w:bodyDiv w:val="1"/>
      <w:marLeft w:val="0"/>
      <w:marRight w:val="0"/>
      <w:marTop w:val="0"/>
      <w:marBottom w:val="0"/>
      <w:divBdr>
        <w:top w:val="none" w:sz="0" w:space="0" w:color="auto"/>
        <w:left w:val="none" w:sz="0" w:space="0" w:color="auto"/>
        <w:bottom w:val="none" w:sz="0" w:space="0" w:color="auto"/>
        <w:right w:val="none" w:sz="0" w:space="0" w:color="auto"/>
      </w:divBdr>
    </w:div>
    <w:div w:id="1549368308">
      <w:bodyDiv w:val="1"/>
      <w:marLeft w:val="0"/>
      <w:marRight w:val="0"/>
      <w:marTop w:val="0"/>
      <w:marBottom w:val="0"/>
      <w:divBdr>
        <w:top w:val="none" w:sz="0" w:space="0" w:color="auto"/>
        <w:left w:val="none" w:sz="0" w:space="0" w:color="auto"/>
        <w:bottom w:val="none" w:sz="0" w:space="0" w:color="auto"/>
        <w:right w:val="none" w:sz="0" w:space="0" w:color="auto"/>
      </w:divBdr>
    </w:div>
    <w:div w:id="1563058015">
      <w:bodyDiv w:val="1"/>
      <w:marLeft w:val="0"/>
      <w:marRight w:val="0"/>
      <w:marTop w:val="0"/>
      <w:marBottom w:val="0"/>
      <w:divBdr>
        <w:top w:val="none" w:sz="0" w:space="0" w:color="auto"/>
        <w:left w:val="none" w:sz="0" w:space="0" w:color="auto"/>
        <w:bottom w:val="none" w:sz="0" w:space="0" w:color="auto"/>
        <w:right w:val="none" w:sz="0" w:space="0" w:color="auto"/>
      </w:divBdr>
    </w:div>
    <w:div w:id="1565262646">
      <w:bodyDiv w:val="1"/>
      <w:marLeft w:val="0"/>
      <w:marRight w:val="0"/>
      <w:marTop w:val="0"/>
      <w:marBottom w:val="0"/>
      <w:divBdr>
        <w:top w:val="none" w:sz="0" w:space="0" w:color="auto"/>
        <w:left w:val="none" w:sz="0" w:space="0" w:color="auto"/>
        <w:bottom w:val="none" w:sz="0" w:space="0" w:color="auto"/>
        <w:right w:val="none" w:sz="0" w:space="0" w:color="auto"/>
      </w:divBdr>
    </w:div>
    <w:div w:id="1575626644">
      <w:bodyDiv w:val="1"/>
      <w:marLeft w:val="0"/>
      <w:marRight w:val="0"/>
      <w:marTop w:val="0"/>
      <w:marBottom w:val="0"/>
      <w:divBdr>
        <w:top w:val="none" w:sz="0" w:space="0" w:color="auto"/>
        <w:left w:val="none" w:sz="0" w:space="0" w:color="auto"/>
        <w:bottom w:val="none" w:sz="0" w:space="0" w:color="auto"/>
        <w:right w:val="none" w:sz="0" w:space="0" w:color="auto"/>
      </w:divBdr>
    </w:div>
    <w:div w:id="1583251217">
      <w:bodyDiv w:val="1"/>
      <w:marLeft w:val="0"/>
      <w:marRight w:val="0"/>
      <w:marTop w:val="0"/>
      <w:marBottom w:val="0"/>
      <w:divBdr>
        <w:top w:val="none" w:sz="0" w:space="0" w:color="auto"/>
        <w:left w:val="none" w:sz="0" w:space="0" w:color="auto"/>
        <w:bottom w:val="none" w:sz="0" w:space="0" w:color="auto"/>
        <w:right w:val="none" w:sz="0" w:space="0" w:color="auto"/>
      </w:divBdr>
    </w:div>
    <w:div w:id="1591113718">
      <w:bodyDiv w:val="1"/>
      <w:marLeft w:val="0"/>
      <w:marRight w:val="0"/>
      <w:marTop w:val="0"/>
      <w:marBottom w:val="0"/>
      <w:divBdr>
        <w:top w:val="none" w:sz="0" w:space="0" w:color="auto"/>
        <w:left w:val="none" w:sz="0" w:space="0" w:color="auto"/>
        <w:bottom w:val="none" w:sz="0" w:space="0" w:color="auto"/>
        <w:right w:val="none" w:sz="0" w:space="0" w:color="auto"/>
      </w:divBdr>
    </w:div>
    <w:div w:id="1592621289">
      <w:bodyDiv w:val="1"/>
      <w:marLeft w:val="0"/>
      <w:marRight w:val="0"/>
      <w:marTop w:val="0"/>
      <w:marBottom w:val="0"/>
      <w:divBdr>
        <w:top w:val="none" w:sz="0" w:space="0" w:color="auto"/>
        <w:left w:val="none" w:sz="0" w:space="0" w:color="auto"/>
        <w:bottom w:val="none" w:sz="0" w:space="0" w:color="auto"/>
        <w:right w:val="none" w:sz="0" w:space="0" w:color="auto"/>
      </w:divBdr>
    </w:div>
    <w:div w:id="1595169897">
      <w:bodyDiv w:val="1"/>
      <w:marLeft w:val="0"/>
      <w:marRight w:val="0"/>
      <w:marTop w:val="0"/>
      <w:marBottom w:val="0"/>
      <w:divBdr>
        <w:top w:val="none" w:sz="0" w:space="0" w:color="auto"/>
        <w:left w:val="none" w:sz="0" w:space="0" w:color="auto"/>
        <w:bottom w:val="none" w:sz="0" w:space="0" w:color="auto"/>
        <w:right w:val="none" w:sz="0" w:space="0" w:color="auto"/>
      </w:divBdr>
    </w:div>
    <w:div w:id="1603494074">
      <w:bodyDiv w:val="1"/>
      <w:marLeft w:val="0"/>
      <w:marRight w:val="0"/>
      <w:marTop w:val="0"/>
      <w:marBottom w:val="0"/>
      <w:divBdr>
        <w:top w:val="none" w:sz="0" w:space="0" w:color="auto"/>
        <w:left w:val="none" w:sz="0" w:space="0" w:color="auto"/>
        <w:bottom w:val="none" w:sz="0" w:space="0" w:color="auto"/>
        <w:right w:val="none" w:sz="0" w:space="0" w:color="auto"/>
      </w:divBdr>
    </w:div>
    <w:div w:id="1606232793">
      <w:bodyDiv w:val="1"/>
      <w:marLeft w:val="0"/>
      <w:marRight w:val="0"/>
      <w:marTop w:val="0"/>
      <w:marBottom w:val="0"/>
      <w:divBdr>
        <w:top w:val="none" w:sz="0" w:space="0" w:color="auto"/>
        <w:left w:val="none" w:sz="0" w:space="0" w:color="auto"/>
        <w:bottom w:val="none" w:sz="0" w:space="0" w:color="auto"/>
        <w:right w:val="none" w:sz="0" w:space="0" w:color="auto"/>
      </w:divBdr>
    </w:div>
    <w:div w:id="1606763328">
      <w:bodyDiv w:val="1"/>
      <w:marLeft w:val="0"/>
      <w:marRight w:val="0"/>
      <w:marTop w:val="0"/>
      <w:marBottom w:val="0"/>
      <w:divBdr>
        <w:top w:val="none" w:sz="0" w:space="0" w:color="auto"/>
        <w:left w:val="none" w:sz="0" w:space="0" w:color="auto"/>
        <w:bottom w:val="none" w:sz="0" w:space="0" w:color="auto"/>
        <w:right w:val="none" w:sz="0" w:space="0" w:color="auto"/>
      </w:divBdr>
    </w:div>
    <w:div w:id="1612855876">
      <w:bodyDiv w:val="1"/>
      <w:marLeft w:val="0"/>
      <w:marRight w:val="0"/>
      <w:marTop w:val="0"/>
      <w:marBottom w:val="0"/>
      <w:divBdr>
        <w:top w:val="none" w:sz="0" w:space="0" w:color="auto"/>
        <w:left w:val="none" w:sz="0" w:space="0" w:color="auto"/>
        <w:bottom w:val="none" w:sz="0" w:space="0" w:color="auto"/>
        <w:right w:val="none" w:sz="0" w:space="0" w:color="auto"/>
      </w:divBdr>
    </w:div>
    <w:div w:id="1639067016">
      <w:bodyDiv w:val="1"/>
      <w:marLeft w:val="0"/>
      <w:marRight w:val="0"/>
      <w:marTop w:val="0"/>
      <w:marBottom w:val="0"/>
      <w:divBdr>
        <w:top w:val="none" w:sz="0" w:space="0" w:color="auto"/>
        <w:left w:val="none" w:sz="0" w:space="0" w:color="auto"/>
        <w:bottom w:val="none" w:sz="0" w:space="0" w:color="auto"/>
        <w:right w:val="none" w:sz="0" w:space="0" w:color="auto"/>
      </w:divBdr>
    </w:div>
    <w:div w:id="1639870818">
      <w:bodyDiv w:val="1"/>
      <w:marLeft w:val="0"/>
      <w:marRight w:val="0"/>
      <w:marTop w:val="0"/>
      <w:marBottom w:val="0"/>
      <w:divBdr>
        <w:top w:val="none" w:sz="0" w:space="0" w:color="auto"/>
        <w:left w:val="none" w:sz="0" w:space="0" w:color="auto"/>
        <w:bottom w:val="none" w:sz="0" w:space="0" w:color="auto"/>
        <w:right w:val="none" w:sz="0" w:space="0" w:color="auto"/>
      </w:divBdr>
    </w:div>
    <w:div w:id="1640645655">
      <w:bodyDiv w:val="1"/>
      <w:marLeft w:val="0"/>
      <w:marRight w:val="0"/>
      <w:marTop w:val="0"/>
      <w:marBottom w:val="0"/>
      <w:divBdr>
        <w:top w:val="none" w:sz="0" w:space="0" w:color="auto"/>
        <w:left w:val="none" w:sz="0" w:space="0" w:color="auto"/>
        <w:bottom w:val="none" w:sz="0" w:space="0" w:color="auto"/>
        <w:right w:val="none" w:sz="0" w:space="0" w:color="auto"/>
      </w:divBdr>
    </w:div>
    <w:div w:id="1645574284">
      <w:bodyDiv w:val="1"/>
      <w:marLeft w:val="0"/>
      <w:marRight w:val="0"/>
      <w:marTop w:val="0"/>
      <w:marBottom w:val="0"/>
      <w:divBdr>
        <w:top w:val="none" w:sz="0" w:space="0" w:color="auto"/>
        <w:left w:val="none" w:sz="0" w:space="0" w:color="auto"/>
        <w:bottom w:val="none" w:sz="0" w:space="0" w:color="auto"/>
        <w:right w:val="none" w:sz="0" w:space="0" w:color="auto"/>
      </w:divBdr>
    </w:div>
    <w:div w:id="1655524412">
      <w:bodyDiv w:val="1"/>
      <w:marLeft w:val="0"/>
      <w:marRight w:val="0"/>
      <w:marTop w:val="0"/>
      <w:marBottom w:val="0"/>
      <w:divBdr>
        <w:top w:val="none" w:sz="0" w:space="0" w:color="auto"/>
        <w:left w:val="none" w:sz="0" w:space="0" w:color="auto"/>
        <w:bottom w:val="none" w:sz="0" w:space="0" w:color="auto"/>
        <w:right w:val="none" w:sz="0" w:space="0" w:color="auto"/>
      </w:divBdr>
    </w:div>
    <w:div w:id="1656645842">
      <w:bodyDiv w:val="1"/>
      <w:marLeft w:val="0"/>
      <w:marRight w:val="0"/>
      <w:marTop w:val="0"/>
      <w:marBottom w:val="0"/>
      <w:divBdr>
        <w:top w:val="none" w:sz="0" w:space="0" w:color="auto"/>
        <w:left w:val="none" w:sz="0" w:space="0" w:color="auto"/>
        <w:bottom w:val="none" w:sz="0" w:space="0" w:color="auto"/>
        <w:right w:val="none" w:sz="0" w:space="0" w:color="auto"/>
      </w:divBdr>
    </w:div>
    <w:div w:id="1659649771">
      <w:bodyDiv w:val="1"/>
      <w:marLeft w:val="0"/>
      <w:marRight w:val="0"/>
      <w:marTop w:val="0"/>
      <w:marBottom w:val="0"/>
      <w:divBdr>
        <w:top w:val="none" w:sz="0" w:space="0" w:color="auto"/>
        <w:left w:val="none" w:sz="0" w:space="0" w:color="auto"/>
        <w:bottom w:val="none" w:sz="0" w:space="0" w:color="auto"/>
        <w:right w:val="none" w:sz="0" w:space="0" w:color="auto"/>
      </w:divBdr>
    </w:div>
    <w:div w:id="1666398498">
      <w:bodyDiv w:val="1"/>
      <w:marLeft w:val="0"/>
      <w:marRight w:val="0"/>
      <w:marTop w:val="0"/>
      <w:marBottom w:val="0"/>
      <w:divBdr>
        <w:top w:val="none" w:sz="0" w:space="0" w:color="auto"/>
        <w:left w:val="none" w:sz="0" w:space="0" w:color="auto"/>
        <w:bottom w:val="none" w:sz="0" w:space="0" w:color="auto"/>
        <w:right w:val="none" w:sz="0" w:space="0" w:color="auto"/>
      </w:divBdr>
    </w:div>
    <w:div w:id="1669558403">
      <w:bodyDiv w:val="1"/>
      <w:marLeft w:val="0"/>
      <w:marRight w:val="0"/>
      <w:marTop w:val="0"/>
      <w:marBottom w:val="0"/>
      <w:divBdr>
        <w:top w:val="none" w:sz="0" w:space="0" w:color="auto"/>
        <w:left w:val="none" w:sz="0" w:space="0" w:color="auto"/>
        <w:bottom w:val="none" w:sz="0" w:space="0" w:color="auto"/>
        <w:right w:val="none" w:sz="0" w:space="0" w:color="auto"/>
      </w:divBdr>
    </w:div>
    <w:div w:id="1673291109">
      <w:bodyDiv w:val="1"/>
      <w:marLeft w:val="0"/>
      <w:marRight w:val="0"/>
      <w:marTop w:val="0"/>
      <w:marBottom w:val="0"/>
      <w:divBdr>
        <w:top w:val="none" w:sz="0" w:space="0" w:color="auto"/>
        <w:left w:val="none" w:sz="0" w:space="0" w:color="auto"/>
        <w:bottom w:val="none" w:sz="0" w:space="0" w:color="auto"/>
        <w:right w:val="none" w:sz="0" w:space="0" w:color="auto"/>
      </w:divBdr>
    </w:div>
    <w:div w:id="1674064756">
      <w:bodyDiv w:val="1"/>
      <w:marLeft w:val="0"/>
      <w:marRight w:val="0"/>
      <w:marTop w:val="0"/>
      <w:marBottom w:val="0"/>
      <w:divBdr>
        <w:top w:val="none" w:sz="0" w:space="0" w:color="auto"/>
        <w:left w:val="none" w:sz="0" w:space="0" w:color="auto"/>
        <w:bottom w:val="none" w:sz="0" w:space="0" w:color="auto"/>
        <w:right w:val="none" w:sz="0" w:space="0" w:color="auto"/>
      </w:divBdr>
    </w:div>
    <w:div w:id="1696148858">
      <w:bodyDiv w:val="1"/>
      <w:marLeft w:val="0"/>
      <w:marRight w:val="0"/>
      <w:marTop w:val="0"/>
      <w:marBottom w:val="0"/>
      <w:divBdr>
        <w:top w:val="none" w:sz="0" w:space="0" w:color="auto"/>
        <w:left w:val="none" w:sz="0" w:space="0" w:color="auto"/>
        <w:bottom w:val="none" w:sz="0" w:space="0" w:color="auto"/>
        <w:right w:val="none" w:sz="0" w:space="0" w:color="auto"/>
      </w:divBdr>
    </w:div>
    <w:div w:id="1710106997">
      <w:bodyDiv w:val="1"/>
      <w:marLeft w:val="0"/>
      <w:marRight w:val="0"/>
      <w:marTop w:val="0"/>
      <w:marBottom w:val="0"/>
      <w:divBdr>
        <w:top w:val="none" w:sz="0" w:space="0" w:color="auto"/>
        <w:left w:val="none" w:sz="0" w:space="0" w:color="auto"/>
        <w:bottom w:val="none" w:sz="0" w:space="0" w:color="auto"/>
        <w:right w:val="none" w:sz="0" w:space="0" w:color="auto"/>
      </w:divBdr>
    </w:div>
    <w:div w:id="1722172818">
      <w:bodyDiv w:val="1"/>
      <w:marLeft w:val="0"/>
      <w:marRight w:val="0"/>
      <w:marTop w:val="0"/>
      <w:marBottom w:val="0"/>
      <w:divBdr>
        <w:top w:val="none" w:sz="0" w:space="0" w:color="auto"/>
        <w:left w:val="none" w:sz="0" w:space="0" w:color="auto"/>
        <w:bottom w:val="none" w:sz="0" w:space="0" w:color="auto"/>
        <w:right w:val="none" w:sz="0" w:space="0" w:color="auto"/>
      </w:divBdr>
    </w:div>
    <w:div w:id="1730885599">
      <w:bodyDiv w:val="1"/>
      <w:marLeft w:val="0"/>
      <w:marRight w:val="0"/>
      <w:marTop w:val="0"/>
      <w:marBottom w:val="0"/>
      <w:divBdr>
        <w:top w:val="none" w:sz="0" w:space="0" w:color="auto"/>
        <w:left w:val="none" w:sz="0" w:space="0" w:color="auto"/>
        <w:bottom w:val="none" w:sz="0" w:space="0" w:color="auto"/>
        <w:right w:val="none" w:sz="0" w:space="0" w:color="auto"/>
      </w:divBdr>
    </w:div>
    <w:div w:id="1736318193">
      <w:bodyDiv w:val="1"/>
      <w:marLeft w:val="0"/>
      <w:marRight w:val="0"/>
      <w:marTop w:val="0"/>
      <w:marBottom w:val="0"/>
      <w:divBdr>
        <w:top w:val="none" w:sz="0" w:space="0" w:color="auto"/>
        <w:left w:val="none" w:sz="0" w:space="0" w:color="auto"/>
        <w:bottom w:val="none" w:sz="0" w:space="0" w:color="auto"/>
        <w:right w:val="none" w:sz="0" w:space="0" w:color="auto"/>
      </w:divBdr>
    </w:div>
    <w:div w:id="1740978421">
      <w:bodyDiv w:val="1"/>
      <w:marLeft w:val="0"/>
      <w:marRight w:val="0"/>
      <w:marTop w:val="0"/>
      <w:marBottom w:val="0"/>
      <w:divBdr>
        <w:top w:val="none" w:sz="0" w:space="0" w:color="auto"/>
        <w:left w:val="none" w:sz="0" w:space="0" w:color="auto"/>
        <w:bottom w:val="none" w:sz="0" w:space="0" w:color="auto"/>
        <w:right w:val="none" w:sz="0" w:space="0" w:color="auto"/>
      </w:divBdr>
    </w:div>
    <w:div w:id="1762797947">
      <w:bodyDiv w:val="1"/>
      <w:marLeft w:val="0"/>
      <w:marRight w:val="0"/>
      <w:marTop w:val="0"/>
      <w:marBottom w:val="0"/>
      <w:divBdr>
        <w:top w:val="none" w:sz="0" w:space="0" w:color="auto"/>
        <w:left w:val="none" w:sz="0" w:space="0" w:color="auto"/>
        <w:bottom w:val="none" w:sz="0" w:space="0" w:color="auto"/>
        <w:right w:val="none" w:sz="0" w:space="0" w:color="auto"/>
      </w:divBdr>
    </w:div>
    <w:div w:id="1780300272">
      <w:bodyDiv w:val="1"/>
      <w:marLeft w:val="0"/>
      <w:marRight w:val="0"/>
      <w:marTop w:val="0"/>
      <w:marBottom w:val="0"/>
      <w:divBdr>
        <w:top w:val="none" w:sz="0" w:space="0" w:color="auto"/>
        <w:left w:val="none" w:sz="0" w:space="0" w:color="auto"/>
        <w:bottom w:val="none" w:sz="0" w:space="0" w:color="auto"/>
        <w:right w:val="none" w:sz="0" w:space="0" w:color="auto"/>
      </w:divBdr>
    </w:div>
    <w:div w:id="1782532209">
      <w:bodyDiv w:val="1"/>
      <w:marLeft w:val="0"/>
      <w:marRight w:val="0"/>
      <w:marTop w:val="0"/>
      <w:marBottom w:val="0"/>
      <w:divBdr>
        <w:top w:val="none" w:sz="0" w:space="0" w:color="auto"/>
        <w:left w:val="none" w:sz="0" w:space="0" w:color="auto"/>
        <w:bottom w:val="none" w:sz="0" w:space="0" w:color="auto"/>
        <w:right w:val="none" w:sz="0" w:space="0" w:color="auto"/>
      </w:divBdr>
    </w:div>
    <w:div w:id="1789202669">
      <w:bodyDiv w:val="1"/>
      <w:marLeft w:val="0"/>
      <w:marRight w:val="0"/>
      <w:marTop w:val="0"/>
      <w:marBottom w:val="0"/>
      <w:divBdr>
        <w:top w:val="none" w:sz="0" w:space="0" w:color="auto"/>
        <w:left w:val="none" w:sz="0" w:space="0" w:color="auto"/>
        <w:bottom w:val="none" w:sz="0" w:space="0" w:color="auto"/>
        <w:right w:val="none" w:sz="0" w:space="0" w:color="auto"/>
      </w:divBdr>
    </w:div>
    <w:div w:id="1811022578">
      <w:bodyDiv w:val="1"/>
      <w:marLeft w:val="0"/>
      <w:marRight w:val="0"/>
      <w:marTop w:val="0"/>
      <w:marBottom w:val="0"/>
      <w:divBdr>
        <w:top w:val="none" w:sz="0" w:space="0" w:color="auto"/>
        <w:left w:val="none" w:sz="0" w:space="0" w:color="auto"/>
        <w:bottom w:val="none" w:sz="0" w:space="0" w:color="auto"/>
        <w:right w:val="none" w:sz="0" w:space="0" w:color="auto"/>
      </w:divBdr>
    </w:div>
    <w:div w:id="1816874529">
      <w:bodyDiv w:val="1"/>
      <w:marLeft w:val="0"/>
      <w:marRight w:val="0"/>
      <w:marTop w:val="0"/>
      <w:marBottom w:val="0"/>
      <w:divBdr>
        <w:top w:val="none" w:sz="0" w:space="0" w:color="auto"/>
        <w:left w:val="none" w:sz="0" w:space="0" w:color="auto"/>
        <w:bottom w:val="none" w:sz="0" w:space="0" w:color="auto"/>
        <w:right w:val="none" w:sz="0" w:space="0" w:color="auto"/>
      </w:divBdr>
    </w:div>
    <w:div w:id="1825900509">
      <w:bodyDiv w:val="1"/>
      <w:marLeft w:val="0"/>
      <w:marRight w:val="0"/>
      <w:marTop w:val="0"/>
      <w:marBottom w:val="0"/>
      <w:divBdr>
        <w:top w:val="none" w:sz="0" w:space="0" w:color="auto"/>
        <w:left w:val="none" w:sz="0" w:space="0" w:color="auto"/>
        <w:bottom w:val="none" w:sz="0" w:space="0" w:color="auto"/>
        <w:right w:val="none" w:sz="0" w:space="0" w:color="auto"/>
      </w:divBdr>
    </w:div>
    <w:div w:id="1829394663">
      <w:bodyDiv w:val="1"/>
      <w:marLeft w:val="0"/>
      <w:marRight w:val="0"/>
      <w:marTop w:val="0"/>
      <w:marBottom w:val="0"/>
      <w:divBdr>
        <w:top w:val="none" w:sz="0" w:space="0" w:color="auto"/>
        <w:left w:val="none" w:sz="0" w:space="0" w:color="auto"/>
        <w:bottom w:val="none" w:sz="0" w:space="0" w:color="auto"/>
        <w:right w:val="none" w:sz="0" w:space="0" w:color="auto"/>
      </w:divBdr>
    </w:div>
    <w:div w:id="1831747148">
      <w:bodyDiv w:val="1"/>
      <w:marLeft w:val="0"/>
      <w:marRight w:val="0"/>
      <w:marTop w:val="0"/>
      <w:marBottom w:val="0"/>
      <w:divBdr>
        <w:top w:val="none" w:sz="0" w:space="0" w:color="auto"/>
        <w:left w:val="none" w:sz="0" w:space="0" w:color="auto"/>
        <w:bottom w:val="none" w:sz="0" w:space="0" w:color="auto"/>
        <w:right w:val="none" w:sz="0" w:space="0" w:color="auto"/>
      </w:divBdr>
    </w:div>
    <w:div w:id="1832716681">
      <w:bodyDiv w:val="1"/>
      <w:marLeft w:val="0"/>
      <w:marRight w:val="0"/>
      <w:marTop w:val="0"/>
      <w:marBottom w:val="0"/>
      <w:divBdr>
        <w:top w:val="none" w:sz="0" w:space="0" w:color="auto"/>
        <w:left w:val="none" w:sz="0" w:space="0" w:color="auto"/>
        <w:bottom w:val="none" w:sz="0" w:space="0" w:color="auto"/>
        <w:right w:val="none" w:sz="0" w:space="0" w:color="auto"/>
      </w:divBdr>
    </w:div>
    <w:div w:id="1838382620">
      <w:bodyDiv w:val="1"/>
      <w:marLeft w:val="0"/>
      <w:marRight w:val="0"/>
      <w:marTop w:val="0"/>
      <w:marBottom w:val="0"/>
      <w:divBdr>
        <w:top w:val="none" w:sz="0" w:space="0" w:color="auto"/>
        <w:left w:val="none" w:sz="0" w:space="0" w:color="auto"/>
        <w:bottom w:val="none" w:sz="0" w:space="0" w:color="auto"/>
        <w:right w:val="none" w:sz="0" w:space="0" w:color="auto"/>
      </w:divBdr>
    </w:div>
    <w:div w:id="1841118213">
      <w:bodyDiv w:val="1"/>
      <w:marLeft w:val="0"/>
      <w:marRight w:val="0"/>
      <w:marTop w:val="0"/>
      <w:marBottom w:val="0"/>
      <w:divBdr>
        <w:top w:val="none" w:sz="0" w:space="0" w:color="auto"/>
        <w:left w:val="none" w:sz="0" w:space="0" w:color="auto"/>
        <w:bottom w:val="none" w:sz="0" w:space="0" w:color="auto"/>
        <w:right w:val="none" w:sz="0" w:space="0" w:color="auto"/>
      </w:divBdr>
    </w:div>
    <w:div w:id="1850674399">
      <w:bodyDiv w:val="1"/>
      <w:marLeft w:val="0"/>
      <w:marRight w:val="0"/>
      <w:marTop w:val="0"/>
      <w:marBottom w:val="0"/>
      <w:divBdr>
        <w:top w:val="none" w:sz="0" w:space="0" w:color="auto"/>
        <w:left w:val="none" w:sz="0" w:space="0" w:color="auto"/>
        <w:bottom w:val="none" w:sz="0" w:space="0" w:color="auto"/>
        <w:right w:val="none" w:sz="0" w:space="0" w:color="auto"/>
      </w:divBdr>
    </w:div>
    <w:div w:id="1856462454">
      <w:bodyDiv w:val="1"/>
      <w:marLeft w:val="0"/>
      <w:marRight w:val="0"/>
      <w:marTop w:val="0"/>
      <w:marBottom w:val="0"/>
      <w:divBdr>
        <w:top w:val="none" w:sz="0" w:space="0" w:color="auto"/>
        <w:left w:val="none" w:sz="0" w:space="0" w:color="auto"/>
        <w:bottom w:val="none" w:sz="0" w:space="0" w:color="auto"/>
        <w:right w:val="none" w:sz="0" w:space="0" w:color="auto"/>
      </w:divBdr>
    </w:div>
    <w:div w:id="1857114578">
      <w:bodyDiv w:val="1"/>
      <w:marLeft w:val="0"/>
      <w:marRight w:val="0"/>
      <w:marTop w:val="0"/>
      <w:marBottom w:val="0"/>
      <w:divBdr>
        <w:top w:val="none" w:sz="0" w:space="0" w:color="auto"/>
        <w:left w:val="none" w:sz="0" w:space="0" w:color="auto"/>
        <w:bottom w:val="none" w:sz="0" w:space="0" w:color="auto"/>
        <w:right w:val="none" w:sz="0" w:space="0" w:color="auto"/>
      </w:divBdr>
    </w:div>
    <w:div w:id="1862014208">
      <w:bodyDiv w:val="1"/>
      <w:marLeft w:val="0"/>
      <w:marRight w:val="0"/>
      <w:marTop w:val="0"/>
      <w:marBottom w:val="0"/>
      <w:divBdr>
        <w:top w:val="none" w:sz="0" w:space="0" w:color="auto"/>
        <w:left w:val="none" w:sz="0" w:space="0" w:color="auto"/>
        <w:bottom w:val="none" w:sz="0" w:space="0" w:color="auto"/>
        <w:right w:val="none" w:sz="0" w:space="0" w:color="auto"/>
      </w:divBdr>
    </w:div>
    <w:div w:id="1866558966">
      <w:bodyDiv w:val="1"/>
      <w:marLeft w:val="0"/>
      <w:marRight w:val="0"/>
      <w:marTop w:val="0"/>
      <w:marBottom w:val="0"/>
      <w:divBdr>
        <w:top w:val="none" w:sz="0" w:space="0" w:color="auto"/>
        <w:left w:val="none" w:sz="0" w:space="0" w:color="auto"/>
        <w:bottom w:val="none" w:sz="0" w:space="0" w:color="auto"/>
        <w:right w:val="none" w:sz="0" w:space="0" w:color="auto"/>
      </w:divBdr>
    </w:div>
    <w:div w:id="1883788881">
      <w:bodyDiv w:val="1"/>
      <w:marLeft w:val="0"/>
      <w:marRight w:val="0"/>
      <w:marTop w:val="0"/>
      <w:marBottom w:val="0"/>
      <w:divBdr>
        <w:top w:val="none" w:sz="0" w:space="0" w:color="auto"/>
        <w:left w:val="none" w:sz="0" w:space="0" w:color="auto"/>
        <w:bottom w:val="none" w:sz="0" w:space="0" w:color="auto"/>
        <w:right w:val="none" w:sz="0" w:space="0" w:color="auto"/>
      </w:divBdr>
    </w:div>
    <w:div w:id="1884171979">
      <w:bodyDiv w:val="1"/>
      <w:marLeft w:val="0"/>
      <w:marRight w:val="0"/>
      <w:marTop w:val="0"/>
      <w:marBottom w:val="0"/>
      <w:divBdr>
        <w:top w:val="none" w:sz="0" w:space="0" w:color="auto"/>
        <w:left w:val="none" w:sz="0" w:space="0" w:color="auto"/>
        <w:bottom w:val="none" w:sz="0" w:space="0" w:color="auto"/>
        <w:right w:val="none" w:sz="0" w:space="0" w:color="auto"/>
      </w:divBdr>
    </w:div>
    <w:div w:id="1892112617">
      <w:bodyDiv w:val="1"/>
      <w:marLeft w:val="0"/>
      <w:marRight w:val="0"/>
      <w:marTop w:val="0"/>
      <w:marBottom w:val="0"/>
      <w:divBdr>
        <w:top w:val="none" w:sz="0" w:space="0" w:color="auto"/>
        <w:left w:val="none" w:sz="0" w:space="0" w:color="auto"/>
        <w:bottom w:val="none" w:sz="0" w:space="0" w:color="auto"/>
        <w:right w:val="none" w:sz="0" w:space="0" w:color="auto"/>
      </w:divBdr>
    </w:div>
    <w:div w:id="1900363078">
      <w:bodyDiv w:val="1"/>
      <w:marLeft w:val="0"/>
      <w:marRight w:val="0"/>
      <w:marTop w:val="0"/>
      <w:marBottom w:val="0"/>
      <w:divBdr>
        <w:top w:val="none" w:sz="0" w:space="0" w:color="auto"/>
        <w:left w:val="none" w:sz="0" w:space="0" w:color="auto"/>
        <w:bottom w:val="none" w:sz="0" w:space="0" w:color="auto"/>
        <w:right w:val="none" w:sz="0" w:space="0" w:color="auto"/>
      </w:divBdr>
    </w:div>
    <w:div w:id="1902714820">
      <w:bodyDiv w:val="1"/>
      <w:marLeft w:val="0"/>
      <w:marRight w:val="0"/>
      <w:marTop w:val="0"/>
      <w:marBottom w:val="0"/>
      <w:divBdr>
        <w:top w:val="none" w:sz="0" w:space="0" w:color="auto"/>
        <w:left w:val="none" w:sz="0" w:space="0" w:color="auto"/>
        <w:bottom w:val="none" w:sz="0" w:space="0" w:color="auto"/>
        <w:right w:val="none" w:sz="0" w:space="0" w:color="auto"/>
      </w:divBdr>
    </w:div>
    <w:div w:id="1911306645">
      <w:bodyDiv w:val="1"/>
      <w:marLeft w:val="0"/>
      <w:marRight w:val="0"/>
      <w:marTop w:val="0"/>
      <w:marBottom w:val="0"/>
      <w:divBdr>
        <w:top w:val="none" w:sz="0" w:space="0" w:color="auto"/>
        <w:left w:val="none" w:sz="0" w:space="0" w:color="auto"/>
        <w:bottom w:val="none" w:sz="0" w:space="0" w:color="auto"/>
        <w:right w:val="none" w:sz="0" w:space="0" w:color="auto"/>
      </w:divBdr>
    </w:div>
    <w:div w:id="1911499486">
      <w:bodyDiv w:val="1"/>
      <w:marLeft w:val="0"/>
      <w:marRight w:val="0"/>
      <w:marTop w:val="0"/>
      <w:marBottom w:val="0"/>
      <w:divBdr>
        <w:top w:val="none" w:sz="0" w:space="0" w:color="auto"/>
        <w:left w:val="none" w:sz="0" w:space="0" w:color="auto"/>
        <w:bottom w:val="none" w:sz="0" w:space="0" w:color="auto"/>
        <w:right w:val="none" w:sz="0" w:space="0" w:color="auto"/>
      </w:divBdr>
    </w:div>
    <w:div w:id="1918321520">
      <w:bodyDiv w:val="1"/>
      <w:marLeft w:val="0"/>
      <w:marRight w:val="0"/>
      <w:marTop w:val="0"/>
      <w:marBottom w:val="0"/>
      <w:divBdr>
        <w:top w:val="none" w:sz="0" w:space="0" w:color="auto"/>
        <w:left w:val="none" w:sz="0" w:space="0" w:color="auto"/>
        <w:bottom w:val="none" w:sz="0" w:space="0" w:color="auto"/>
        <w:right w:val="none" w:sz="0" w:space="0" w:color="auto"/>
      </w:divBdr>
    </w:div>
    <w:div w:id="1925338858">
      <w:bodyDiv w:val="1"/>
      <w:marLeft w:val="0"/>
      <w:marRight w:val="0"/>
      <w:marTop w:val="0"/>
      <w:marBottom w:val="0"/>
      <w:divBdr>
        <w:top w:val="none" w:sz="0" w:space="0" w:color="auto"/>
        <w:left w:val="none" w:sz="0" w:space="0" w:color="auto"/>
        <w:bottom w:val="none" w:sz="0" w:space="0" w:color="auto"/>
        <w:right w:val="none" w:sz="0" w:space="0" w:color="auto"/>
      </w:divBdr>
    </w:div>
    <w:div w:id="1929074981">
      <w:bodyDiv w:val="1"/>
      <w:marLeft w:val="0"/>
      <w:marRight w:val="0"/>
      <w:marTop w:val="0"/>
      <w:marBottom w:val="0"/>
      <w:divBdr>
        <w:top w:val="none" w:sz="0" w:space="0" w:color="auto"/>
        <w:left w:val="none" w:sz="0" w:space="0" w:color="auto"/>
        <w:bottom w:val="none" w:sz="0" w:space="0" w:color="auto"/>
        <w:right w:val="none" w:sz="0" w:space="0" w:color="auto"/>
      </w:divBdr>
    </w:div>
    <w:div w:id="1951235643">
      <w:bodyDiv w:val="1"/>
      <w:marLeft w:val="0"/>
      <w:marRight w:val="0"/>
      <w:marTop w:val="0"/>
      <w:marBottom w:val="0"/>
      <w:divBdr>
        <w:top w:val="none" w:sz="0" w:space="0" w:color="auto"/>
        <w:left w:val="none" w:sz="0" w:space="0" w:color="auto"/>
        <w:bottom w:val="none" w:sz="0" w:space="0" w:color="auto"/>
        <w:right w:val="none" w:sz="0" w:space="0" w:color="auto"/>
      </w:divBdr>
    </w:div>
    <w:div w:id="1956018196">
      <w:bodyDiv w:val="1"/>
      <w:marLeft w:val="0"/>
      <w:marRight w:val="0"/>
      <w:marTop w:val="0"/>
      <w:marBottom w:val="0"/>
      <w:divBdr>
        <w:top w:val="none" w:sz="0" w:space="0" w:color="auto"/>
        <w:left w:val="none" w:sz="0" w:space="0" w:color="auto"/>
        <w:bottom w:val="none" w:sz="0" w:space="0" w:color="auto"/>
        <w:right w:val="none" w:sz="0" w:space="0" w:color="auto"/>
      </w:divBdr>
    </w:div>
    <w:div w:id="1960336357">
      <w:bodyDiv w:val="1"/>
      <w:marLeft w:val="0"/>
      <w:marRight w:val="0"/>
      <w:marTop w:val="0"/>
      <w:marBottom w:val="0"/>
      <w:divBdr>
        <w:top w:val="none" w:sz="0" w:space="0" w:color="auto"/>
        <w:left w:val="none" w:sz="0" w:space="0" w:color="auto"/>
        <w:bottom w:val="none" w:sz="0" w:space="0" w:color="auto"/>
        <w:right w:val="none" w:sz="0" w:space="0" w:color="auto"/>
      </w:divBdr>
    </w:div>
    <w:div w:id="1961108050">
      <w:bodyDiv w:val="1"/>
      <w:marLeft w:val="0"/>
      <w:marRight w:val="0"/>
      <w:marTop w:val="0"/>
      <w:marBottom w:val="0"/>
      <w:divBdr>
        <w:top w:val="none" w:sz="0" w:space="0" w:color="auto"/>
        <w:left w:val="none" w:sz="0" w:space="0" w:color="auto"/>
        <w:bottom w:val="none" w:sz="0" w:space="0" w:color="auto"/>
        <w:right w:val="none" w:sz="0" w:space="0" w:color="auto"/>
      </w:divBdr>
    </w:div>
    <w:div w:id="1961496464">
      <w:bodyDiv w:val="1"/>
      <w:marLeft w:val="0"/>
      <w:marRight w:val="0"/>
      <w:marTop w:val="0"/>
      <w:marBottom w:val="0"/>
      <w:divBdr>
        <w:top w:val="none" w:sz="0" w:space="0" w:color="auto"/>
        <w:left w:val="none" w:sz="0" w:space="0" w:color="auto"/>
        <w:bottom w:val="none" w:sz="0" w:space="0" w:color="auto"/>
        <w:right w:val="none" w:sz="0" w:space="0" w:color="auto"/>
      </w:divBdr>
    </w:div>
    <w:div w:id="1968268864">
      <w:bodyDiv w:val="1"/>
      <w:marLeft w:val="0"/>
      <w:marRight w:val="0"/>
      <w:marTop w:val="0"/>
      <w:marBottom w:val="0"/>
      <w:divBdr>
        <w:top w:val="none" w:sz="0" w:space="0" w:color="auto"/>
        <w:left w:val="none" w:sz="0" w:space="0" w:color="auto"/>
        <w:bottom w:val="none" w:sz="0" w:space="0" w:color="auto"/>
        <w:right w:val="none" w:sz="0" w:space="0" w:color="auto"/>
      </w:divBdr>
    </w:div>
    <w:div w:id="1969046109">
      <w:bodyDiv w:val="1"/>
      <w:marLeft w:val="0"/>
      <w:marRight w:val="0"/>
      <w:marTop w:val="0"/>
      <w:marBottom w:val="0"/>
      <w:divBdr>
        <w:top w:val="none" w:sz="0" w:space="0" w:color="auto"/>
        <w:left w:val="none" w:sz="0" w:space="0" w:color="auto"/>
        <w:bottom w:val="none" w:sz="0" w:space="0" w:color="auto"/>
        <w:right w:val="none" w:sz="0" w:space="0" w:color="auto"/>
      </w:divBdr>
    </w:div>
    <w:div w:id="1985307203">
      <w:bodyDiv w:val="1"/>
      <w:marLeft w:val="0"/>
      <w:marRight w:val="0"/>
      <w:marTop w:val="0"/>
      <w:marBottom w:val="0"/>
      <w:divBdr>
        <w:top w:val="none" w:sz="0" w:space="0" w:color="auto"/>
        <w:left w:val="none" w:sz="0" w:space="0" w:color="auto"/>
        <w:bottom w:val="none" w:sz="0" w:space="0" w:color="auto"/>
        <w:right w:val="none" w:sz="0" w:space="0" w:color="auto"/>
      </w:divBdr>
    </w:div>
    <w:div w:id="1987854535">
      <w:bodyDiv w:val="1"/>
      <w:marLeft w:val="0"/>
      <w:marRight w:val="0"/>
      <w:marTop w:val="0"/>
      <w:marBottom w:val="0"/>
      <w:divBdr>
        <w:top w:val="none" w:sz="0" w:space="0" w:color="auto"/>
        <w:left w:val="none" w:sz="0" w:space="0" w:color="auto"/>
        <w:bottom w:val="none" w:sz="0" w:space="0" w:color="auto"/>
        <w:right w:val="none" w:sz="0" w:space="0" w:color="auto"/>
      </w:divBdr>
    </w:div>
    <w:div w:id="2015061003">
      <w:bodyDiv w:val="1"/>
      <w:marLeft w:val="0"/>
      <w:marRight w:val="0"/>
      <w:marTop w:val="0"/>
      <w:marBottom w:val="0"/>
      <w:divBdr>
        <w:top w:val="none" w:sz="0" w:space="0" w:color="auto"/>
        <w:left w:val="none" w:sz="0" w:space="0" w:color="auto"/>
        <w:bottom w:val="none" w:sz="0" w:space="0" w:color="auto"/>
        <w:right w:val="none" w:sz="0" w:space="0" w:color="auto"/>
      </w:divBdr>
    </w:div>
    <w:div w:id="2017339107">
      <w:bodyDiv w:val="1"/>
      <w:marLeft w:val="0"/>
      <w:marRight w:val="0"/>
      <w:marTop w:val="0"/>
      <w:marBottom w:val="0"/>
      <w:divBdr>
        <w:top w:val="none" w:sz="0" w:space="0" w:color="auto"/>
        <w:left w:val="none" w:sz="0" w:space="0" w:color="auto"/>
        <w:bottom w:val="none" w:sz="0" w:space="0" w:color="auto"/>
        <w:right w:val="none" w:sz="0" w:space="0" w:color="auto"/>
      </w:divBdr>
    </w:div>
    <w:div w:id="2037077466">
      <w:bodyDiv w:val="1"/>
      <w:marLeft w:val="0"/>
      <w:marRight w:val="0"/>
      <w:marTop w:val="0"/>
      <w:marBottom w:val="0"/>
      <w:divBdr>
        <w:top w:val="none" w:sz="0" w:space="0" w:color="auto"/>
        <w:left w:val="none" w:sz="0" w:space="0" w:color="auto"/>
        <w:bottom w:val="none" w:sz="0" w:space="0" w:color="auto"/>
        <w:right w:val="none" w:sz="0" w:space="0" w:color="auto"/>
      </w:divBdr>
    </w:div>
    <w:div w:id="2041514619">
      <w:bodyDiv w:val="1"/>
      <w:marLeft w:val="0"/>
      <w:marRight w:val="0"/>
      <w:marTop w:val="0"/>
      <w:marBottom w:val="0"/>
      <w:divBdr>
        <w:top w:val="none" w:sz="0" w:space="0" w:color="auto"/>
        <w:left w:val="none" w:sz="0" w:space="0" w:color="auto"/>
        <w:bottom w:val="none" w:sz="0" w:space="0" w:color="auto"/>
        <w:right w:val="none" w:sz="0" w:space="0" w:color="auto"/>
      </w:divBdr>
    </w:div>
    <w:div w:id="2048872865">
      <w:bodyDiv w:val="1"/>
      <w:marLeft w:val="0"/>
      <w:marRight w:val="0"/>
      <w:marTop w:val="0"/>
      <w:marBottom w:val="0"/>
      <w:divBdr>
        <w:top w:val="none" w:sz="0" w:space="0" w:color="auto"/>
        <w:left w:val="none" w:sz="0" w:space="0" w:color="auto"/>
        <w:bottom w:val="none" w:sz="0" w:space="0" w:color="auto"/>
        <w:right w:val="none" w:sz="0" w:space="0" w:color="auto"/>
      </w:divBdr>
    </w:div>
    <w:div w:id="2049908395">
      <w:bodyDiv w:val="1"/>
      <w:marLeft w:val="0"/>
      <w:marRight w:val="0"/>
      <w:marTop w:val="0"/>
      <w:marBottom w:val="0"/>
      <w:divBdr>
        <w:top w:val="none" w:sz="0" w:space="0" w:color="auto"/>
        <w:left w:val="none" w:sz="0" w:space="0" w:color="auto"/>
        <w:bottom w:val="none" w:sz="0" w:space="0" w:color="auto"/>
        <w:right w:val="none" w:sz="0" w:space="0" w:color="auto"/>
      </w:divBdr>
    </w:div>
    <w:div w:id="2050641723">
      <w:bodyDiv w:val="1"/>
      <w:marLeft w:val="0"/>
      <w:marRight w:val="0"/>
      <w:marTop w:val="0"/>
      <w:marBottom w:val="0"/>
      <w:divBdr>
        <w:top w:val="none" w:sz="0" w:space="0" w:color="auto"/>
        <w:left w:val="none" w:sz="0" w:space="0" w:color="auto"/>
        <w:bottom w:val="none" w:sz="0" w:space="0" w:color="auto"/>
        <w:right w:val="none" w:sz="0" w:space="0" w:color="auto"/>
      </w:divBdr>
    </w:div>
    <w:div w:id="2060203380">
      <w:bodyDiv w:val="1"/>
      <w:marLeft w:val="0"/>
      <w:marRight w:val="0"/>
      <w:marTop w:val="0"/>
      <w:marBottom w:val="0"/>
      <w:divBdr>
        <w:top w:val="none" w:sz="0" w:space="0" w:color="auto"/>
        <w:left w:val="none" w:sz="0" w:space="0" w:color="auto"/>
        <w:bottom w:val="none" w:sz="0" w:space="0" w:color="auto"/>
        <w:right w:val="none" w:sz="0" w:space="0" w:color="auto"/>
      </w:divBdr>
    </w:div>
    <w:div w:id="2060283517">
      <w:bodyDiv w:val="1"/>
      <w:marLeft w:val="0"/>
      <w:marRight w:val="0"/>
      <w:marTop w:val="0"/>
      <w:marBottom w:val="0"/>
      <w:divBdr>
        <w:top w:val="none" w:sz="0" w:space="0" w:color="auto"/>
        <w:left w:val="none" w:sz="0" w:space="0" w:color="auto"/>
        <w:bottom w:val="none" w:sz="0" w:space="0" w:color="auto"/>
        <w:right w:val="none" w:sz="0" w:space="0" w:color="auto"/>
      </w:divBdr>
    </w:div>
    <w:div w:id="2065986665">
      <w:bodyDiv w:val="1"/>
      <w:marLeft w:val="0"/>
      <w:marRight w:val="0"/>
      <w:marTop w:val="0"/>
      <w:marBottom w:val="0"/>
      <w:divBdr>
        <w:top w:val="none" w:sz="0" w:space="0" w:color="auto"/>
        <w:left w:val="none" w:sz="0" w:space="0" w:color="auto"/>
        <w:bottom w:val="none" w:sz="0" w:space="0" w:color="auto"/>
        <w:right w:val="none" w:sz="0" w:space="0" w:color="auto"/>
      </w:divBdr>
    </w:div>
    <w:div w:id="2068456510">
      <w:bodyDiv w:val="1"/>
      <w:marLeft w:val="0"/>
      <w:marRight w:val="0"/>
      <w:marTop w:val="0"/>
      <w:marBottom w:val="0"/>
      <w:divBdr>
        <w:top w:val="none" w:sz="0" w:space="0" w:color="auto"/>
        <w:left w:val="none" w:sz="0" w:space="0" w:color="auto"/>
        <w:bottom w:val="none" w:sz="0" w:space="0" w:color="auto"/>
        <w:right w:val="none" w:sz="0" w:space="0" w:color="auto"/>
      </w:divBdr>
    </w:div>
    <w:div w:id="2073579687">
      <w:bodyDiv w:val="1"/>
      <w:marLeft w:val="0"/>
      <w:marRight w:val="0"/>
      <w:marTop w:val="0"/>
      <w:marBottom w:val="0"/>
      <w:divBdr>
        <w:top w:val="none" w:sz="0" w:space="0" w:color="auto"/>
        <w:left w:val="none" w:sz="0" w:space="0" w:color="auto"/>
        <w:bottom w:val="none" w:sz="0" w:space="0" w:color="auto"/>
        <w:right w:val="none" w:sz="0" w:space="0" w:color="auto"/>
      </w:divBdr>
    </w:div>
    <w:div w:id="2080133840">
      <w:bodyDiv w:val="1"/>
      <w:marLeft w:val="0"/>
      <w:marRight w:val="0"/>
      <w:marTop w:val="0"/>
      <w:marBottom w:val="0"/>
      <w:divBdr>
        <w:top w:val="none" w:sz="0" w:space="0" w:color="auto"/>
        <w:left w:val="none" w:sz="0" w:space="0" w:color="auto"/>
        <w:bottom w:val="none" w:sz="0" w:space="0" w:color="auto"/>
        <w:right w:val="none" w:sz="0" w:space="0" w:color="auto"/>
      </w:divBdr>
    </w:div>
    <w:div w:id="2119909775">
      <w:bodyDiv w:val="1"/>
      <w:marLeft w:val="18"/>
      <w:marRight w:val="18"/>
      <w:marTop w:val="0"/>
      <w:marBottom w:val="0"/>
      <w:divBdr>
        <w:top w:val="none" w:sz="0" w:space="0" w:color="auto"/>
        <w:left w:val="none" w:sz="0" w:space="0" w:color="auto"/>
        <w:bottom w:val="none" w:sz="0" w:space="0" w:color="auto"/>
        <w:right w:val="none" w:sz="0" w:space="0" w:color="auto"/>
      </w:divBdr>
      <w:divsChild>
        <w:div w:id="1989086749">
          <w:marLeft w:val="0"/>
          <w:marRight w:val="0"/>
          <w:marTop w:val="0"/>
          <w:marBottom w:val="0"/>
          <w:divBdr>
            <w:top w:val="none" w:sz="0" w:space="0" w:color="auto"/>
            <w:left w:val="none" w:sz="0" w:space="0" w:color="auto"/>
            <w:bottom w:val="none" w:sz="0" w:space="0" w:color="auto"/>
            <w:right w:val="none" w:sz="0" w:space="0" w:color="auto"/>
          </w:divBdr>
          <w:divsChild>
            <w:div w:id="807818529">
              <w:marLeft w:val="0"/>
              <w:marRight w:val="0"/>
              <w:marTop w:val="0"/>
              <w:marBottom w:val="0"/>
              <w:divBdr>
                <w:top w:val="none" w:sz="0" w:space="0" w:color="auto"/>
                <w:left w:val="none" w:sz="0" w:space="0" w:color="auto"/>
                <w:bottom w:val="none" w:sz="0" w:space="0" w:color="auto"/>
                <w:right w:val="none" w:sz="0" w:space="0" w:color="auto"/>
              </w:divBdr>
              <w:divsChild>
                <w:div w:id="1336228739">
                  <w:marLeft w:val="107"/>
                  <w:marRight w:val="0"/>
                  <w:marTop w:val="0"/>
                  <w:marBottom w:val="0"/>
                  <w:divBdr>
                    <w:top w:val="none" w:sz="0" w:space="0" w:color="auto"/>
                    <w:left w:val="none" w:sz="0" w:space="0" w:color="auto"/>
                    <w:bottom w:val="none" w:sz="0" w:space="0" w:color="auto"/>
                    <w:right w:val="none" w:sz="0" w:space="0" w:color="auto"/>
                  </w:divBdr>
                  <w:divsChild>
                    <w:div w:id="1067607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3650265">
      <w:bodyDiv w:val="1"/>
      <w:marLeft w:val="0"/>
      <w:marRight w:val="0"/>
      <w:marTop w:val="0"/>
      <w:marBottom w:val="0"/>
      <w:divBdr>
        <w:top w:val="none" w:sz="0" w:space="0" w:color="auto"/>
        <w:left w:val="none" w:sz="0" w:space="0" w:color="auto"/>
        <w:bottom w:val="none" w:sz="0" w:space="0" w:color="auto"/>
        <w:right w:val="none" w:sz="0" w:space="0" w:color="auto"/>
      </w:divBdr>
    </w:div>
    <w:div w:id="2134395412">
      <w:bodyDiv w:val="1"/>
      <w:marLeft w:val="0"/>
      <w:marRight w:val="0"/>
      <w:marTop w:val="0"/>
      <w:marBottom w:val="0"/>
      <w:divBdr>
        <w:top w:val="none" w:sz="0" w:space="0" w:color="auto"/>
        <w:left w:val="none" w:sz="0" w:space="0" w:color="auto"/>
        <w:bottom w:val="none" w:sz="0" w:space="0" w:color="auto"/>
        <w:right w:val="none" w:sz="0" w:space="0" w:color="auto"/>
      </w:divBdr>
    </w:div>
    <w:div w:id="2136872078">
      <w:bodyDiv w:val="1"/>
      <w:marLeft w:val="0"/>
      <w:marRight w:val="0"/>
      <w:marTop w:val="0"/>
      <w:marBottom w:val="0"/>
      <w:divBdr>
        <w:top w:val="none" w:sz="0" w:space="0" w:color="auto"/>
        <w:left w:val="none" w:sz="0" w:space="0" w:color="auto"/>
        <w:bottom w:val="none" w:sz="0" w:space="0" w:color="auto"/>
        <w:right w:val="none" w:sz="0" w:space="0" w:color="auto"/>
      </w:divBdr>
    </w:div>
    <w:div w:id="2141149522">
      <w:bodyDiv w:val="1"/>
      <w:marLeft w:val="0"/>
      <w:marRight w:val="0"/>
      <w:marTop w:val="0"/>
      <w:marBottom w:val="0"/>
      <w:divBdr>
        <w:top w:val="none" w:sz="0" w:space="0" w:color="auto"/>
        <w:left w:val="none" w:sz="0" w:space="0" w:color="auto"/>
        <w:bottom w:val="none" w:sz="0" w:space="0" w:color="auto"/>
        <w:right w:val="none" w:sz="0" w:space="0" w:color="auto"/>
      </w:divBdr>
    </w:div>
    <w:div w:id="214546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vjNx0KGXWonA3wkIIUZ+7YHz3tAhVu8zmKkCtJndUCY=</DigestValue>
    </Reference>
    <Reference Type="http://www.w3.org/2000/09/xmldsig#Object" URI="#idOfficeObject">
      <DigestMethod Algorithm="http://www.w3.org/2001/04/xmlenc#sha256"/>
      <DigestValue>sqSEqIh5oFgpJv7bLY5+7wSvUTUmhsDZk9WvKxg1l0Y=</DigestValue>
    </Reference>
    <Reference Type="http://uri.etsi.org/01903#SignedProperties" URI="#idSignedProperties">
      <Transforms>
        <Transform Algorithm="http://www.w3.org/TR/2001/REC-xml-c14n-20010315"/>
      </Transforms>
      <DigestMethod Algorithm="http://www.w3.org/2001/04/xmlenc#sha256"/>
      <DigestValue>KC49K/WfQ0rbj9CoP9oxXA2T8ONsPPop3J1j20AeVIk=</DigestValue>
    </Reference>
  </SignedInfo>
  <SignatureValue>6yIWfLFmop8nVNRwv4Zt2O9nzoyJW+CskLXN420meSdSM4TbTN80K2zIrkP9kHLhcv52nFeQLLcf
OZTytULwm4L08mKDSXFL2A2/pv4yGNyoavXH8un1VF7i1Iyv2jx6jCLrn7UTVX3nRvZnBHtQWcIe
EqhVORKiIBO7p3YRhs0hWMgK0vcCC7/DQollvtkbVHGNWQU7baZ0Ab4k97RADysXtTK8BXZh3Yt+
QQYfLPQ7XnCk3Kwkn2W27xvskmRAonK+WqfeaQ0yLAhoULkufrQBiaDudGnaY5EQhAujh29lPqKO
ohY3GT7Rgod53bgXnDhxXs0WLm449N26eH9w9A==</SignatureValue>
  <KeyInfo>
    <X509Data>
      <X509Certificate>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DQQ72WV9M4XxxP7GYIQ0obyb/RjSFddrly3cgj378wI=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Transform>
          <Transform Algorithm="http://www.w3.org/TR/2001/REC-xml-c14n-20010315"/>
        </Transforms>
        <DigestMethod Algorithm="http://www.w3.org/2001/04/xmlenc#sha256"/>
        <DigestValue>c5j7cUGbhQ+Oveon8XWbfU9q6UZ/Im3Mwr8q1cu/sp0=</DigestValue>
      </Reference>
      <Reference URI="/word/document.xml?ContentType=application/vnd.openxmlformats-officedocument.wordprocessingml.document.main+xml">
        <DigestMethod Algorithm="http://www.w3.org/2001/04/xmlenc#sha256"/>
        <DigestValue>goAlyQmBzMEKpGgKzo3xpD0YhLhv9FPcF1eFe9KIfT0=</DigestValue>
      </Reference>
      <Reference URI="/word/embeddings/Microsoft_Excel_Worksheet.xlsx?ContentType=application/vnd.openxmlformats-officedocument.spreadsheetml.sheet">
        <DigestMethod Algorithm="http://www.w3.org/2001/04/xmlenc#sha256"/>
        <DigestValue>W7sfUGaPvPJ5vaBoaNHs6W5DqZzxTHfUhw4wZ31Jnmc=</DigestValue>
      </Reference>
      <Reference URI="/word/endnotes.xml?ContentType=application/vnd.openxmlformats-officedocument.wordprocessingml.endnotes+xml">
        <DigestMethod Algorithm="http://www.w3.org/2001/04/xmlenc#sha256"/>
        <DigestValue>DZdV1xNYpm9fOKldEWniuJrm05cHtKC1C68zKrRz4Tk=</DigestValue>
      </Reference>
      <Reference URI="/word/fontTable.xml?ContentType=application/vnd.openxmlformats-officedocument.wordprocessingml.fontTable+xml">
        <DigestMethod Algorithm="http://www.w3.org/2001/04/xmlenc#sha256"/>
        <DigestValue>BSjsTOlKYuwWIwy6yrZqqNVq/QD1edGpoPKcQoKipao=</DigestValue>
      </Reference>
      <Reference URI="/word/footer1.xml?ContentType=application/vnd.openxmlformats-officedocument.wordprocessingml.footer+xml">
        <DigestMethod Algorithm="http://www.w3.org/2001/04/xmlenc#sha256"/>
        <DigestValue>MtW+cdS35UhD0NoF15VF82uNR38HVY7bkA3vdSeZxrI=</DigestValue>
      </Reference>
      <Reference URI="/word/footer2.xml?ContentType=application/vnd.openxmlformats-officedocument.wordprocessingml.footer+xml">
        <DigestMethod Algorithm="http://www.w3.org/2001/04/xmlenc#sha256"/>
        <DigestValue>5IJCBs1ZZJKxcwv0bMLiIEmS7KhYqeOrpuT/UJbh2Sc=</DigestValue>
      </Reference>
      <Reference URI="/word/footer3.xml?ContentType=application/vnd.openxmlformats-officedocument.wordprocessingml.footer+xml">
        <DigestMethod Algorithm="http://www.w3.org/2001/04/xmlenc#sha256"/>
        <DigestValue>CsuUbcPjKP/bhkIzTrhiI0g6TAtqviLzbvJAyRbcAXE=</DigestValue>
      </Reference>
      <Reference URI="/word/footnotes.xml?ContentType=application/vnd.openxmlformats-officedocument.wordprocessingml.footnotes+xml">
        <DigestMethod Algorithm="http://www.w3.org/2001/04/xmlenc#sha256"/>
        <DigestValue>5rI6jkx68KkvyS+qX7FUDWNU/lvCydLNIGN+JzdpE+g=</DigestValue>
      </Reference>
      <Reference URI="/word/header1.xml?ContentType=application/vnd.openxmlformats-officedocument.wordprocessingml.header+xml">
        <DigestMethod Algorithm="http://www.w3.org/2001/04/xmlenc#sha256"/>
        <DigestValue>1mfWbJzNYVbcVPiHsiEJsrWtB324sqc+ZnqHNuQ+RQA=</DigestValue>
      </Reference>
      <Reference URI="/word/header2.xml?ContentType=application/vnd.openxmlformats-officedocument.wordprocessingml.header+xml">
        <DigestMethod Algorithm="http://www.w3.org/2001/04/xmlenc#sha256"/>
        <DigestValue>CInz5JHmpR/25pFz8o0Y04l8HmsqVn+IyL6VnyO8M/s=</DigestValue>
      </Reference>
      <Reference URI="/word/header3.xml?ContentType=application/vnd.openxmlformats-officedocument.wordprocessingml.header+xml">
        <DigestMethod Algorithm="http://www.w3.org/2001/04/xmlenc#sha256"/>
        <DigestValue>Ds0PYVik4KasVgDlp4LZCz2JtG25Em456bm5SK3NVVk=</DigestValue>
      </Reference>
      <Reference URI="/word/media/image1.emf?ContentType=image/x-emf">
        <DigestMethod Algorithm="http://www.w3.org/2001/04/xmlenc#sha256"/>
        <DigestValue>DNMgVU5pS+xtmknE2ydTE5WE6sXfWv6Kzr2J4hQhGgY=</DigestValue>
      </Reference>
      <Reference URI="/word/numbering.xml?ContentType=application/vnd.openxmlformats-officedocument.wordprocessingml.numbering+xml">
        <DigestMethod Algorithm="http://www.w3.org/2001/04/xmlenc#sha256"/>
        <DigestValue>q++mvn4t4Awst4G/JoF2XqKzP+zNXBfs2o+fKPg81AY=</DigestValue>
      </Reference>
      <Reference URI="/word/settings.xml?ContentType=application/vnd.openxmlformats-officedocument.wordprocessingml.settings+xml">
        <DigestMethod Algorithm="http://www.w3.org/2001/04/xmlenc#sha256"/>
        <DigestValue>daluGJefcC8FJTBW6r4pvklFPhGQOlwWDiGvWBPgABQ=</DigestValue>
      </Reference>
      <Reference URI="/word/styles.xml?ContentType=application/vnd.openxmlformats-officedocument.wordprocessingml.styles+xml">
        <DigestMethod Algorithm="http://www.w3.org/2001/04/xmlenc#sha256"/>
        <DigestValue>AzKjH8WxkkcwoNdrtolzWvlTNAGy7HdkQOGLVFoVgeU=</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te3ihNJMlcT7/nVi/5uwmQHSmsoujcsoZkmTpL2Fizs=</DigestValue>
      </Reference>
    </Manifest>
    <SignatureProperties>
      <SignatureProperty Id="idSignatureTime" Target="#idPackageSignature">
        <mdssi:SignatureTime xmlns:mdssi="http://schemas.openxmlformats.org/package/2006/digital-signature">
          <mdssi:Format>YYYY-MM-DDThh:mm:ssTZD</mdssi:Format>
          <mdssi:Value>2024-10-15T04:20:37Z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16.0.16731/25</OfficeVersion>
          <ApplicationVersion>16.0.16731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2024-10-15T04:20:37Z</xd:SigningTime>
          <xd:SigningCertificate>
            <xd:Cert>
              <xd:CertDigest>
                <DigestMethod Algorithm="http://www.w3.org/2001/04/xmlenc#sha256"/>
                <DigestValue>UXVj+MapDh/H7UtaWL1zsPH+E0jCw4P3cM6r6+rf8t4=</DigestValue>
              </xd:CertDigest>
              <xd:IssuerSerial>
                <X509IssuerName>CN=VNPT-CA SHA-256, O=VIETNAM POSTS AND TELECOMMUNICATIONS GROUP, C=VN</X509IssuerName>
                <X509SerialNumber>111660364365907477907811519271713455762</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</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5DF8B3-C1A4-47ED-8A4F-EAF58DDC9FB8}">
  <ds:schemaRefs>
    <ds:schemaRef ds:uri="http://schemas.openxmlformats.org/officeDocument/2006/bibliography"/>
  </ds:schemaRefs>
</ds:datastoreItem>
</file>

<file path=docMetadata/LabelInfo.xml><?xml version="1.0" encoding="utf-8"?>
<clbl:labelList xmlns:clbl="http://schemas.microsoft.com/office/2020/mipLabelMetadata">
  <clbl:label id="{76274c26-8161-4bde-aa07-b2b522e14278}" enabled="1" method="Privileged" siteId="{b44900f1-2def-4c3b-9ec6-9020d604e19e}" contentBits="1" removed="0"/>
  <clbl:label id="{8b6621a0-77ee-4db4-a519-10fba0c026d6}" enabled="1" method="Privileged" siteId="{b44900f1-2def-4c3b-9ec6-9020d604e19e}" removed="0"/>
</clbl:labelList>
</file>

<file path=docProps/app.xml><?xml version="1.0" encoding="utf-8"?>
<Properties xmlns="http://schemas.openxmlformats.org/officeDocument/2006/extended-properties" xmlns:vt="http://schemas.openxmlformats.org/officeDocument/2006/docPropsVTypes">
  <Template>Normal.dotm</Template>
  <TotalTime>1947</TotalTime>
  <Pages>7</Pages>
  <Words>2172</Words>
  <Characters>12385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Deutsche Bank</Company>
  <LinksUpToDate>false</LinksUpToDate>
  <CharactersWithSpaces>14528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Bui, Trang</dc:creator>
  <cp:keywords>Public</cp:keywords>
  <cp:lastModifiedBy>Tran Thi Thu, Trang</cp:lastModifiedBy>
  <cp:revision>350</cp:revision>
  <cp:lastPrinted>2020-01-16T08:54:00Z</cp:lastPrinted>
  <dcterms:created xsi:type="dcterms:W3CDTF">2019-10-16T13:58:00Z</dcterms:created>
  <dcterms:modified xsi:type="dcterms:W3CDTF">2024-10-15T03:20:00Z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0a87ba17-f7d5-4b7f-9a69-421e4cbda09b</vt:lpwstr>
  </property>
  <property fmtid="{D5CDD505-2E9C-101B-9397-08002B2CF9AE}" pid="3" name="db.comClassification">
    <vt:lpwstr>Public</vt:lpwstr>
  </property>
  <property fmtid="{D5CDD505-2E9C-101B-9397-08002B2CF9AE}" pid="4" name="MSIP_Label_8b6621a0-77ee-4db4-a519-10fba0c026d6_Enabled">
    <vt:lpwstr>True</vt:lpwstr>
  </property>
  <property fmtid="{D5CDD505-2E9C-101B-9397-08002B2CF9AE}" pid="5" name="MSIP_Label_8b6621a0-77ee-4db4-a519-10fba0c026d6_SiteId">
    <vt:lpwstr>b44900f1-2def-4c3b-9ec6-9020d604e19e</vt:lpwstr>
  </property>
  <property fmtid="{D5CDD505-2E9C-101B-9397-08002B2CF9AE}" pid="6" name="MSIP_Label_8b6621a0-77ee-4db4-a519-10fba0c026d6_Owner">
    <vt:lpwstr>1610173@zone1.scb.net</vt:lpwstr>
  </property>
  <property fmtid="{D5CDD505-2E9C-101B-9397-08002B2CF9AE}" pid="7" name="MSIP_Label_8b6621a0-77ee-4db4-a519-10fba0c026d6_SetDate">
    <vt:lpwstr>2022-01-13T08:47:44.7864845Z</vt:lpwstr>
  </property>
  <property fmtid="{D5CDD505-2E9C-101B-9397-08002B2CF9AE}" pid="8" name="MSIP_Label_8b6621a0-77ee-4db4-a519-10fba0c026d6_Name">
    <vt:lpwstr>Confidential</vt:lpwstr>
  </property>
  <property fmtid="{D5CDD505-2E9C-101B-9397-08002B2CF9AE}" pid="9" name="MSIP_Label_8b6621a0-77ee-4db4-a519-10fba0c026d6_Application">
    <vt:lpwstr>Microsoft Azure Information Protection</vt:lpwstr>
  </property>
  <property fmtid="{D5CDD505-2E9C-101B-9397-08002B2CF9AE}" pid="10" name="MSIP_Label_8b6621a0-77ee-4db4-a519-10fba0c026d6_ActionId">
    <vt:lpwstr>0369a601-4204-47cb-8617-4e1a32947a9e</vt:lpwstr>
  </property>
  <property fmtid="{D5CDD505-2E9C-101B-9397-08002B2CF9AE}" pid="11" name="MSIP_Label_8b6621a0-77ee-4db4-a519-10fba0c026d6_Extended_MSFT_Method">
    <vt:lpwstr>Manual</vt:lpwstr>
  </property>
  <property fmtid="{D5CDD505-2E9C-101B-9397-08002B2CF9AE}" pid="12" name="MSIP_Label_76274c26-8161-4bde-aa07-b2b522e14278_Enabled">
    <vt:lpwstr>true</vt:lpwstr>
  </property>
  <property fmtid="{D5CDD505-2E9C-101B-9397-08002B2CF9AE}" pid="13" name="MSIP_Label_76274c26-8161-4bde-aa07-b2b522e14278_SetDate">
    <vt:lpwstr>2024-04-11T06:00:05Z</vt:lpwstr>
  </property>
  <property fmtid="{D5CDD505-2E9C-101B-9397-08002B2CF9AE}" pid="14" name="MSIP_Label_76274c26-8161-4bde-aa07-b2b522e14278_Method">
    <vt:lpwstr>Privileged</vt:lpwstr>
  </property>
  <property fmtid="{D5CDD505-2E9C-101B-9397-08002B2CF9AE}" pid="15" name="MSIP_Label_76274c26-8161-4bde-aa07-b2b522e14278_Name">
    <vt:lpwstr>Label Only</vt:lpwstr>
  </property>
  <property fmtid="{D5CDD505-2E9C-101B-9397-08002B2CF9AE}" pid="16" name="MSIP_Label_76274c26-8161-4bde-aa07-b2b522e14278_SiteId">
    <vt:lpwstr>b44900f1-2def-4c3b-9ec6-9020d604e19e</vt:lpwstr>
  </property>
  <property fmtid="{D5CDD505-2E9C-101B-9397-08002B2CF9AE}" pid="17" name="MSIP_Label_76274c26-8161-4bde-aa07-b2b522e14278_ActionId">
    <vt:lpwstr>5ee4c93d-ab71-465b-beeb-72e423783f5f</vt:lpwstr>
  </property>
  <property fmtid="{D5CDD505-2E9C-101B-9397-08002B2CF9AE}" pid="18" name="MSIP_Label_76274c26-8161-4bde-aa07-b2b522e14278_ContentBits">
    <vt:lpwstr>1</vt:lpwstr>
  </property>
</Properties>
</file>